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3C125" w14:textId="39CAE75E" w:rsidR="006F2252" w:rsidRDefault="00FC2C23" w:rsidP="00A353E1">
      <w:pPr>
        <w:pStyle w:val="Title"/>
      </w:pPr>
      <w:r>
        <w:t>Recruitment &amp; Hiring</w:t>
      </w:r>
    </w:p>
    <w:sdt>
      <w:sdtPr>
        <w:rPr>
          <w:rFonts w:asciiTheme="minorHAnsi" w:eastAsiaTheme="minorEastAsia" w:hAnsiTheme="minorHAnsi" w:cstheme="minorBidi"/>
          <w:color w:val="auto"/>
          <w:kern w:val="2"/>
          <w:sz w:val="24"/>
          <w:szCs w:val="24"/>
          <w:lang w:val="en-NZ"/>
          <w14:ligatures w14:val="standardContextual"/>
        </w:rPr>
        <w:id w:val="-1989004919"/>
        <w:docPartObj>
          <w:docPartGallery w:val="Table of Contents"/>
          <w:docPartUnique/>
        </w:docPartObj>
      </w:sdtPr>
      <w:sdtEndPr>
        <w:rPr>
          <w:b/>
          <w:bCs/>
          <w:noProof/>
        </w:rPr>
      </w:sdtEndPr>
      <w:sdtContent>
        <w:p w14:paraId="1BADD801" w14:textId="3D22A8F5" w:rsidR="006F2252" w:rsidRDefault="006F2252" w:rsidP="0038797A">
          <w:pPr>
            <w:pStyle w:val="TOCHeading"/>
          </w:pPr>
          <w:r>
            <w:t>Table of Contents</w:t>
          </w:r>
        </w:p>
        <w:p w14:paraId="60C79A2B" w14:textId="13D89D27" w:rsidR="003F1DC5" w:rsidRDefault="006F2252">
          <w:pPr>
            <w:pStyle w:val="TOC1"/>
            <w:tabs>
              <w:tab w:val="right" w:leader="dot" w:pos="9016"/>
            </w:tabs>
            <w:rPr>
              <w:rFonts w:eastAsiaTheme="minorEastAsia"/>
              <w:noProof/>
              <w:lang w:eastAsia="en-NZ"/>
            </w:rPr>
          </w:pPr>
          <w:r>
            <w:fldChar w:fldCharType="begin"/>
          </w:r>
          <w:r>
            <w:instrText xml:space="preserve"> TOC \o "1-2" \h \z \u </w:instrText>
          </w:r>
          <w:r>
            <w:fldChar w:fldCharType="separate"/>
          </w:r>
          <w:hyperlink w:anchor="_Toc230677399" w:history="1">
            <w:r w:rsidR="003F1DC5" w:rsidRPr="00BD3F47">
              <w:rPr>
                <w:rStyle w:val="Hyperlink"/>
                <w:noProof/>
                <w:lang w:val="en-US"/>
              </w:rPr>
              <w:t>Staff Recruitment and Employment</w:t>
            </w:r>
            <w:r w:rsidR="003F1DC5">
              <w:rPr>
                <w:noProof/>
                <w:webHidden/>
              </w:rPr>
              <w:tab/>
            </w:r>
            <w:r w:rsidR="003F1DC5">
              <w:rPr>
                <w:noProof/>
                <w:webHidden/>
              </w:rPr>
              <w:fldChar w:fldCharType="begin"/>
            </w:r>
            <w:r w:rsidR="003F1DC5">
              <w:rPr>
                <w:noProof/>
                <w:webHidden/>
              </w:rPr>
              <w:instrText xml:space="preserve"> PAGEREF _Toc230677399 \h </w:instrText>
            </w:r>
            <w:r w:rsidR="003F1DC5">
              <w:rPr>
                <w:noProof/>
                <w:webHidden/>
              </w:rPr>
            </w:r>
            <w:r w:rsidR="003F1DC5">
              <w:rPr>
                <w:noProof/>
                <w:webHidden/>
              </w:rPr>
              <w:fldChar w:fldCharType="separate"/>
            </w:r>
            <w:r w:rsidR="003F1DC5">
              <w:rPr>
                <w:noProof/>
                <w:webHidden/>
              </w:rPr>
              <w:t>2</w:t>
            </w:r>
            <w:r w:rsidR="003F1DC5">
              <w:rPr>
                <w:noProof/>
                <w:webHidden/>
              </w:rPr>
              <w:fldChar w:fldCharType="end"/>
            </w:r>
          </w:hyperlink>
        </w:p>
        <w:p w14:paraId="64724806" w14:textId="55860F5B" w:rsidR="003F1DC5" w:rsidRDefault="003F1DC5">
          <w:pPr>
            <w:pStyle w:val="TOC2"/>
            <w:tabs>
              <w:tab w:val="right" w:leader="dot" w:pos="9016"/>
            </w:tabs>
            <w:rPr>
              <w:rFonts w:eastAsiaTheme="minorEastAsia"/>
              <w:noProof/>
              <w:lang w:eastAsia="en-NZ"/>
            </w:rPr>
          </w:pPr>
          <w:hyperlink w:anchor="_Toc230677400" w:history="1">
            <w:r w:rsidRPr="00BD3F47">
              <w:rPr>
                <w:rStyle w:val="Hyperlink"/>
                <w:noProof/>
              </w:rPr>
              <w:t>Procedures</w:t>
            </w:r>
            <w:r>
              <w:rPr>
                <w:noProof/>
                <w:webHidden/>
              </w:rPr>
              <w:tab/>
            </w:r>
            <w:r>
              <w:rPr>
                <w:noProof/>
                <w:webHidden/>
              </w:rPr>
              <w:fldChar w:fldCharType="begin"/>
            </w:r>
            <w:r>
              <w:rPr>
                <w:noProof/>
                <w:webHidden/>
              </w:rPr>
              <w:instrText xml:space="preserve"> PAGEREF _Toc230677400 \h </w:instrText>
            </w:r>
            <w:r>
              <w:rPr>
                <w:noProof/>
                <w:webHidden/>
              </w:rPr>
            </w:r>
            <w:r>
              <w:rPr>
                <w:noProof/>
                <w:webHidden/>
              </w:rPr>
              <w:fldChar w:fldCharType="separate"/>
            </w:r>
            <w:r>
              <w:rPr>
                <w:noProof/>
                <w:webHidden/>
              </w:rPr>
              <w:t>2</w:t>
            </w:r>
            <w:r>
              <w:rPr>
                <w:noProof/>
                <w:webHidden/>
              </w:rPr>
              <w:fldChar w:fldCharType="end"/>
            </w:r>
          </w:hyperlink>
        </w:p>
        <w:p w14:paraId="0F41F74F" w14:textId="313DAB3B" w:rsidR="003F1DC5" w:rsidRDefault="003F1DC5">
          <w:pPr>
            <w:pStyle w:val="TOC2"/>
            <w:tabs>
              <w:tab w:val="right" w:leader="dot" w:pos="9016"/>
            </w:tabs>
            <w:rPr>
              <w:rFonts w:eastAsiaTheme="minorEastAsia"/>
              <w:noProof/>
              <w:lang w:eastAsia="en-NZ"/>
            </w:rPr>
          </w:pPr>
          <w:hyperlink w:anchor="_Toc230677401" w:history="1">
            <w:r w:rsidRPr="00BD3F47">
              <w:rPr>
                <w:rStyle w:val="Hyperlink"/>
                <w:noProof/>
              </w:rPr>
              <w:t>Job applications</w:t>
            </w:r>
            <w:r>
              <w:rPr>
                <w:noProof/>
                <w:webHidden/>
              </w:rPr>
              <w:tab/>
            </w:r>
            <w:r>
              <w:rPr>
                <w:noProof/>
                <w:webHidden/>
              </w:rPr>
              <w:fldChar w:fldCharType="begin"/>
            </w:r>
            <w:r>
              <w:rPr>
                <w:noProof/>
                <w:webHidden/>
              </w:rPr>
              <w:instrText xml:space="preserve"> PAGEREF _Toc230677401 \h </w:instrText>
            </w:r>
            <w:r>
              <w:rPr>
                <w:noProof/>
                <w:webHidden/>
              </w:rPr>
            </w:r>
            <w:r>
              <w:rPr>
                <w:noProof/>
                <w:webHidden/>
              </w:rPr>
              <w:fldChar w:fldCharType="separate"/>
            </w:r>
            <w:r>
              <w:rPr>
                <w:noProof/>
                <w:webHidden/>
              </w:rPr>
              <w:t>3</w:t>
            </w:r>
            <w:r>
              <w:rPr>
                <w:noProof/>
                <w:webHidden/>
              </w:rPr>
              <w:fldChar w:fldCharType="end"/>
            </w:r>
          </w:hyperlink>
        </w:p>
        <w:p w14:paraId="70B93F1A" w14:textId="6CBE4392" w:rsidR="003F1DC5" w:rsidRDefault="003F1DC5">
          <w:pPr>
            <w:pStyle w:val="TOC2"/>
            <w:tabs>
              <w:tab w:val="right" w:leader="dot" w:pos="9016"/>
            </w:tabs>
            <w:rPr>
              <w:rFonts w:eastAsiaTheme="minorEastAsia"/>
              <w:noProof/>
              <w:lang w:eastAsia="en-NZ"/>
            </w:rPr>
          </w:pPr>
          <w:hyperlink w:anchor="_Toc230677402" w:history="1">
            <w:r w:rsidRPr="00BD3F47">
              <w:rPr>
                <w:rStyle w:val="Hyperlink"/>
                <w:noProof/>
              </w:rPr>
              <w:t>Selecting the best applicant</w:t>
            </w:r>
            <w:r>
              <w:rPr>
                <w:noProof/>
                <w:webHidden/>
              </w:rPr>
              <w:tab/>
            </w:r>
            <w:r>
              <w:rPr>
                <w:noProof/>
                <w:webHidden/>
              </w:rPr>
              <w:fldChar w:fldCharType="begin"/>
            </w:r>
            <w:r>
              <w:rPr>
                <w:noProof/>
                <w:webHidden/>
              </w:rPr>
              <w:instrText xml:space="preserve"> PAGEREF _Toc230677402 \h </w:instrText>
            </w:r>
            <w:r>
              <w:rPr>
                <w:noProof/>
                <w:webHidden/>
              </w:rPr>
            </w:r>
            <w:r>
              <w:rPr>
                <w:noProof/>
                <w:webHidden/>
              </w:rPr>
              <w:fldChar w:fldCharType="separate"/>
            </w:r>
            <w:r>
              <w:rPr>
                <w:noProof/>
                <w:webHidden/>
              </w:rPr>
              <w:t>3</w:t>
            </w:r>
            <w:r>
              <w:rPr>
                <w:noProof/>
                <w:webHidden/>
              </w:rPr>
              <w:fldChar w:fldCharType="end"/>
            </w:r>
          </w:hyperlink>
        </w:p>
        <w:p w14:paraId="0DB6CB80" w14:textId="75DFA3DC" w:rsidR="003F1DC5" w:rsidRDefault="003F1DC5">
          <w:pPr>
            <w:pStyle w:val="TOC2"/>
            <w:tabs>
              <w:tab w:val="right" w:leader="dot" w:pos="9016"/>
            </w:tabs>
            <w:rPr>
              <w:rFonts w:eastAsiaTheme="minorEastAsia"/>
              <w:noProof/>
              <w:lang w:eastAsia="en-NZ"/>
            </w:rPr>
          </w:pPr>
          <w:hyperlink w:anchor="_Toc230677403" w:history="1">
            <w:r w:rsidRPr="00BD3F47">
              <w:rPr>
                <w:rStyle w:val="Hyperlink"/>
                <w:noProof/>
              </w:rPr>
              <w:t>Making an appointment</w:t>
            </w:r>
            <w:r>
              <w:rPr>
                <w:noProof/>
                <w:webHidden/>
              </w:rPr>
              <w:tab/>
            </w:r>
            <w:r>
              <w:rPr>
                <w:noProof/>
                <w:webHidden/>
              </w:rPr>
              <w:fldChar w:fldCharType="begin"/>
            </w:r>
            <w:r>
              <w:rPr>
                <w:noProof/>
                <w:webHidden/>
              </w:rPr>
              <w:instrText xml:space="preserve"> PAGEREF _Toc230677403 \h </w:instrText>
            </w:r>
            <w:r>
              <w:rPr>
                <w:noProof/>
                <w:webHidden/>
              </w:rPr>
            </w:r>
            <w:r>
              <w:rPr>
                <w:noProof/>
                <w:webHidden/>
              </w:rPr>
              <w:fldChar w:fldCharType="separate"/>
            </w:r>
            <w:r>
              <w:rPr>
                <w:noProof/>
                <w:webHidden/>
              </w:rPr>
              <w:t>3</w:t>
            </w:r>
            <w:r>
              <w:rPr>
                <w:noProof/>
                <w:webHidden/>
              </w:rPr>
              <w:fldChar w:fldCharType="end"/>
            </w:r>
          </w:hyperlink>
        </w:p>
        <w:p w14:paraId="38A99523" w14:textId="10CAE43D" w:rsidR="003F1DC5" w:rsidRDefault="003F1DC5">
          <w:pPr>
            <w:pStyle w:val="TOC2"/>
            <w:tabs>
              <w:tab w:val="right" w:leader="dot" w:pos="9016"/>
            </w:tabs>
            <w:rPr>
              <w:rFonts w:eastAsiaTheme="minorEastAsia"/>
              <w:noProof/>
              <w:lang w:eastAsia="en-NZ"/>
            </w:rPr>
          </w:pPr>
          <w:hyperlink w:anchor="_Toc230677404" w:history="1">
            <w:r w:rsidRPr="00BD3F47">
              <w:rPr>
                <w:rStyle w:val="Hyperlink"/>
                <w:noProof/>
              </w:rPr>
              <w:t>Recruitment and appointment process</w:t>
            </w:r>
            <w:r>
              <w:rPr>
                <w:noProof/>
                <w:webHidden/>
              </w:rPr>
              <w:tab/>
            </w:r>
            <w:r>
              <w:rPr>
                <w:noProof/>
                <w:webHidden/>
              </w:rPr>
              <w:fldChar w:fldCharType="begin"/>
            </w:r>
            <w:r>
              <w:rPr>
                <w:noProof/>
                <w:webHidden/>
              </w:rPr>
              <w:instrText xml:space="preserve"> PAGEREF _Toc230677404 \h </w:instrText>
            </w:r>
            <w:r>
              <w:rPr>
                <w:noProof/>
                <w:webHidden/>
              </w:rPr>
            </w:r>
            <w:r>
              <w:rPr>
                <w:noProof/>
                <w:webHidden/>
              </w:rPr>
              <w:fldChar w:fldCharType="separate"/>
            </w:r>
            <w:r>
              <w:rPr>
                <w:noProof/>
                <w:webHidden/>
              </w:rPr>
              <w:t>5</w:t>
            </w:r>
            <w:r>
              <w:rPr>
                <w:noProof/>
                <w:webHidden/>
              </w:rPr>
              <w:fldChar w:fldCharType="end"/>
            </w:r>
          </w:hyperlink>
        </w:p>
        <w:p w14:paraId="5CCB3CED" w14:textId="44660BFC" w:rsidR="003F1DC5" w:rsidRDefault="003F1DC5">
          <w:pPr>
            <w:pStyle w:val="TOC1"/>
            <w:tabs>
              <w:tab w:val="right" w:leader="dot" w:pos="9016"/>
            </w:tabs>
            <w:rPr>
              <w:rFonts w:eastAsiaTheme="minorEastAsia"/>
              <w:noProof/>
              <w:lang w:eastAsia="en-NZ"/>
            </w:rPr>
          </w:pPr>
          <w:hyperlink w:anchor="_Toc230677405" w:history="1">
            <w:r w:rsidRPr="00BD3F47">
              <w:rPr>
                <w:rStyle w:val="Hyperlink"/>
                <w:noProof/>
                <w:lang w:val="en-US"/>
              </w:rPr>
              <w:t>Employment Overview</w:t>
            </w:r>
            <w:r>
              <w:rPr>
                <w:noProof/>
                <w:webHidden/>
              </w:rPr>
              <w:tab/>
            </w:r>
            <w:r>
              <w:rPr>
                <w:noProof/>
                <w:webHidden/>
              </w:rPr>
              <w:fldChar w:fldCharType="begin"/>
            </w:r>
            <w:r>
              <w:rPr>
                <w:noProof/>
                <w:webHidden/>
              </w:rPr>
              <w:instrText xml:space="preserve"> PAGEREF _Toc230677405 \h </w:instrText>
            </w:r>
            <w:r>
              <w:rPr>
                <w:noProof/>
                <w:webHidden/>
              </w:rPr>
            </w:r>
            <w:r>
              <w:rPr>
                <w:noProof/>
                <w:webHidden/>
              </w:rPr>
              <w:fldChar w:fldCharType="separate"/>
            </w:r>
            <w:r>
              <w:rPr>
                <w:noProof/>
                <w:webHidden/>
              </w:rPr>
              <w:t>6</w:t>
            </w:r>
            <w:r>
              <w:rPr>
                <w:noProof/>
                <w:webHidden/>
              </w:rPr>
              <w:fldChar w:fldCharType="end"/>
            </w:r>
          </w:hyperlink>
        </w:p>
        <w:p w14:paraId="7BED286F" w14:textId="3D4CC7AF" w:rsidR="003F1DC5" w:rsidRDefault="003F1DC5">
          <w:pPr>
            <w:pStyle w:val="TOC2"/>
            <w:tabs>
              <w:tab w:val="right" w:leader="dot" w:pos="9016"/>
            </w:tabs>
            <w:rPr>
              <w:rFonts w:eastAsiaTheme="minorEastAsia"/>
              <w:noProof/>
              <w:lang w:eastAsia="en-NZ"/>
            </w:rPr>
          </w:pPr>
          <w:hyperlink w:anchor="_Toc230677406" w:history="1">
            <w:r w:rsidRPr="00BD3F47">
              <w:rPr>
                <w:rStyle w:val="Hyperlink"/>
                <w:noProof/>
                <w:lang w:val="en-GB"/>
              </w:rPr>
              <w:t>Establishing an Employment Agreement</w:t>
            </w:r>
            <w:r>
              <w:rPr>
                <w:noProof/>
                <w:webHidden/>
              </w:rPr>
              <w:tab/>
            </w:r>
            <w:r>
              <w:rPr>
                <w:noProof/>
                <w:webHidden/>
              </w:rPr>
              <w:fldChar w:fldCharType="begin"/>
            </w:r>
            <w:r>
              <w:rPr>
                <w:noProof/>
                <w:webHidden/>
              </w:rPr>
              <w:instrText xml:space="preserve"> PAGEREF _Toc230677406 \h </w:instrText>
            </w:r>
            <w:r>
              <w:rPr>
                <w:noProof/>
                <w:webHidden/>
              </w:rPr>
            </w:r>
            <w:r>
              <w:rPr>
                <w:noProof/>
                <w:webHidden/>
              </w:rPr>
              <w:fldChar w:fldCharType="separate"/>
            </w:r>
            <w:r>
              <w:rPr>
                <w:noProof/>
                <w:webHidden/>
              </w:rPr>
              <w:t>6</w:t>
            </w:r>
            <w:r>
              <w:rPr>
                <w:noProof/>
                <w:webHidden/>
              </w:rPr>
              <w:fldChar w:fldCharType="end"/>
            </w:r>
          </w:hyperlink>
        </w:p>
        <w:p w14:paraId="54353072" w14:textId="0C40121C" w:rsidR="003F1DC5" w:rsidRDefault="003F1DC5">
          <w:pPr>
            <w:pStyle w:val="TOC2"/>
            <w:tabs>
              <w:tab w:val="right" w:leader="dot" w:pos="9016"/>
            </w:tabs>
            <w:rPr>
              <w:rFonts w:eastAsiaTheme="minorEastAsia"/>
              <w:noProof/>
              <w:lang w:eastAsia="en-NZ"/>
            </w:rPr>
          </w:pPr>
          <w:hyperlink w:anchor="_Toc230677407" w:history="1">
            <w:r w:rsidRPr="00BD3F47">
              <w:rPr>
                <w:rStyle w:val="Hyperlink"/>
                <w:noProof/>
                <w:lang w:val="en-GB"/>
              </w:rPr>
              <w:t>Working with Unions</w:t>
            </w:r>
            <w:r>
              <w:rPr>
                <w:noProof/>
                <w:webHidden/>
              </w:rPr>
              <w:tab/>
            </w:r>
            <w:r>
              <w:rPr>
                <w:noProof/>
                <w:webHidden/>
              </w:rPr>
              <w:fldChar w:fldCharType="begin"/>
            </w:r>
            <w:r>
              <w:rPr>
                <w:noProof/>
                <w:webHidden/>
              </w:rPr>
              <w:instrText xml:space="preserve"> PAGEREF _Toc230677407 \h </w:instrText>
            </w:r>
            <w:r>
              <w:rPr>
                <w:noProof/>
                <w:webHidden/>
              </w:rPr>
            </w:r>
            <w:r>
              <w:rPr>
                <w:noProof/>
                <w:webHidden/>
              </w:rPr>
              <w:fldChar w:fldCharType="separate"/>
            </w:r>
            <w:r>
              <w:rPr>
                <w:noProof/>
                <w:webHidden/>
              </w:rPr>
              <w:t>6</w:t>
            </w:r>
            <w:r>
              <w:rPr>
                <w:noProof/>
                <w:webHidden/>
              </w:rPr>
              <w:fldChar w:fldCharType="end"/>
            </w:r>
          </w:hyperlink>
        </w:p>
        <w:p w14:paraId="179064A7" w14:textId="4B12EE29" w:rsidR="003F1DC5" w:rsidRDefault="003F1DC5">
          <w:pPr>
            <w:pStyle w:val="TOC2"/>
            <w:tabs>
              <w:tab w:val="right" w:leader="dot" w:pos="9016"/>
            </w:tabs>
            <w:rPr>
              <w:rFonts w:eastAsiaTheme="minorEastAsia"/>
              <w:noProof/>
              <w:lang w:eastAsia="en-NZ"/>
            </w:rPr>
          </w:pPr>
          <w:hyperlink w:anchor="_Toc230677408" w:history="1">
            <w:r w:rsidRPr="00BD3F47">
              <w:rPr>
                <w:rStyle w:val="Hyperlink"/>
                <w:noProof/>
                <w:lang w:val="en-GB"/>
              </w:rPr>
              <w:t>Minimum employment conditions established in law</w:t>
            </w:r>
            <w:r>
              <w:rPr>
                <w:noProof/>
                <w:webHidden/>
              </w:rPr>
              <w:tab/>
            </w:r>
            <w:r>
              <w:rPr>
                <w:noProof/>
                <w:webHidden/>
              </w:rPr>
              <w:fldChar w:fldCharType="begin"/>
            </w:r>
            <w:r>
              <w:rPr>
                <w:noProof/>
                <w:webHidden/>
              </w:rPr>
              <w:instrText xml:space="preserve"> PAGEREF _Toc230677408 \h </w:instrText>
            </w:r>
            <w:r>
              <w:rPr>
                <w:noProof/>
                <w:webHidden/>
              </w:rPr>
            </w:r>
            <w:r>
              <w:rPr>
                <w:noProof/>
                <w:webHidden/>
              </w:rPr>
              <w:fldChar w:fldCharType="separate"/>
            </w:r>
            <w:r>
              <w:rPr>
                <w:noProof/>
                <w:webHidden/>
              </w:rPr>
              <w:t>7</w:t>
            </w:r>
            <w:r>
              <w:rPr>
                <w:noProof/>
                <w:webHidden/>
              </w:rPr>
              <w:fldChar w:fldCharType="end"/>
            </w:r>
          </w:hyperlink>
        </w:p>
        <w:p w14:paraId="197208FA" w14:textId="3E1FDB72" w:rsidR="003F1DC5" w:rsidRDefault="003F1DC5">
          <w:pPr>
            <w:pStyle w:val="TOC2"/>
            <w:tabs>
              <w:tab w:val="right" w:leader="dot" w:pos="9016"/>
            </w:tabs>
            <w:rPr>
              <w:rFonts w:eastAsiaTheme="minorEastAsia"/>
              <w:noProof/>
              <w:lang w:eastAsia="en-NZ"/>
            </w:rPr>
          </w:pPr>
          <w:hyperlink w:anchor="_Toc230677409" w:history="1">
            <w:r w:rsidRPr="00BD3F47">
              <w:rPr>
                <w:rStyle w:val="Hyperlink"/>
                <w:noProof/>
                <w:lang w:val="en-GB"/>
              </w:rPr>
              <w:t>Meal Breaks</w:t>
            </w:r>
            <w:r>
              <w:rPr>
                <w:noProof/>
                <w:webHidden/>
              </w:rPr>
              <w:tab/>
            </w:r>
            <w:r>
              <w:rPr>
                <w:noProof/>
                <w:webHidden/>
              </w:rPr>
              <w:fldChar w:fldCharType="begin"/>
            </w:r>
            <w:r>
              <w:rPr>
                <w:noProof/>
                <w:webHidden/>
              </w:rPr>
              <w:instrText xml:space="preserve"> PAGEREF _Toc230677409 \h </w:instrText>
            </w:r>
            <w:r>
              <w:rPr>
                <w:noProof/>
                <w:webHidden/>
              </w:rPr>
            </w:r>
            <w:r>
              <w:rPr>
                <w:noProof/>
                <w:webHidden/>
              </w:rPr>
              <w:fldChar w:fldCharType="separate"/>
            </w:r>
            <w:r>
              <w:rPr>
                <w:noProof/>
                <w:webHidden/>
              </w:rPr>
              <w:t>8</w:t>
            </w:r>
            <w:r>
              <w:rPr>
                <w:noProof/>
                <w:webHidden/>
              </w:rPr>
              <w:fldChar w:fldCharType="end"/>
            </w:r>
          </w:hyperlink>
        </w:p>
        <w:p w14:paraId="46CF1C09" w14:textId="17FFAB54" w:rsidR="003F1DC5" w:rsidRDefault="003F1DC5">
          <w:pPr>
            <w:pStyle w:val="TOC2"/>
            <w:tabs>
              <w:tab w:val="right" w:leader="dot" w:pos="9016"/>
            </w:tabs>
            <w:rPr>
              <w:rFonts w:eastAsiaTheme="minorEastAsia"/>
              <w:noProof/>
              <w:lang w:eastAsia="en-NZ"/>
            </w:rPr>
          </w:pPr>
          <w:hyperlink w:anchor="_Toc230677410" w:history="1">
            <w:r w:rsidRPr="00BD3F47">
              <w:rPr>
                <w:rStyle w:val="Hyperlink"/>
                <w:noProof/>
                <w:lang w:val="en-GB"/>
              </w:rPr>
              <w:t>Hours of work</w:t>
            </w:r>
            <w:r>
              <w:rPr>
                <w:noProof/>
                <w:webHidden/>
              </w:rPr>
              <w:tab/>
            </w:r>
            <w:r>
              <w:rPr>
                <w:noProof/>
                <w:webHidden/>
              </w:rPr>
              <w:fldChar w:fldCharType="begin"/>
            </w:r>
            <w:r>
              <w:rPr>
                <w:noProof/>
                <w:webHidden/>
              </w:rPr>
              <w:instrText xml:space="preserve"> PAGEREF _Toc230677410 \h </w:instrText>
            </w:r>
            <w:r>
              <w:rPr>
                <w:noProof/>
                <w:webHidden/>
              </w:rPr>
            </w:r>
            <w:r>
              <w:rPr>
                <w:noProof/>
                <w:webHidden/>
              </w:rPr>
              <w:fldChar w:fldCharType="separate"/>
            </w:r>
            <w:r>
              <w:rPr>
                <w:noProof/>
                <w:webHidden/>
              </w:rPr>
              <w:t>8</w:t>
            </w:r>
            <w:r>
              <w:rPr>
                <w:noProof/>
                <w:webHidden/>
              </w:rPr>
              <w:fldChar w:fldCharType="end"/>
            </w:r>
          </w:hyperlink>
        </w:p>
        <w:p w14:paraId="12736E79" w14:textId="66539A7B" w:rsidR="003F1DC5" w:rsidRDefault="003F1DC5">
          <w:pPr>
            <w:pStyle w:val="TOC2"/>
            <w:tabs>
              <w:tab w:val="right" w:leader="dot" w:pos="9016"/>
            </w:tabs>
            <w:rPr>
              <w:rFonts w:eastAsiaTheme="minorEastAsia"/>
              <w:noProof/>
              <w:lang w:eastAsia="en-NZ"/>
            </w:rPr>
          </w:pPr>
          <w:hyperlink w:anchor="_Toc230677411" w:history="1">
            <w:r w:rsidRPr="00BD3F47">
              <w:rPr>
                <w:rStyle w:val="Hyperlink"/>
                <w:noProof/>
                <w:lang w:val="en-GB"/>
              </w:rPr>
              <w:t>Lieu days</w:t>
            </w:r>
            <w:r>
              <w:rPr>
                <w:noProof/>
                <w:webHidden/>
              </w:rPr>
              <w:tab/>
            </w:r>
            <w:r>
              <w:rPr>
                <w:noProof/>
                <w:webHidden/>
              </w:rPr>
              <w:fldChar w:fldCharType="begin"/>
            </w:r>
            <w:r>
              <w:rPr>
                <w:noProof/>
                <w:webHidden/>
              </w:rPr>
              <w:instrText xml:space="preserve"> PAGEREF _Toc230677411 \h </w:instrText>
            </w:r>
            <w:r>
              <w:rPr>
                <w:noProof/>
                <w:webHidden/>
              </w:rPr>
            </w:r>
            <w:r>
              <w:rPr>
                <w:noProof/>
                <w:webHidden/>
              </w:rPr>
              <w:fldChar w:fldCharType="separate"/>
            </w:r>
            <w:r>
              <w:rPr>
                <w:noProof/>
                <w:webHidden/>
              </w:rPr>
              <w:t>8</w:t>
            </w:r>
            <w:r>
              <w:rPr>
                <w:noProof/>
                <w:webHidden/>
              </w:rPr>
              <w:fldChar w:fldCharType="end"/>
            </w:r>
          </w:hyperlink>
        </w:p>
        <w:p w14:paraId="7161CC54" w14:textId="13C2B2FB" w:rsidR="003F1DC5" w:rsidRDefault="003F1DC5">
          <w:pPr>
            <w:pStyle w:val="TOC2"/>
            <w:tabs>
              <w:tab w:val="right" w:leader="dot" w:pos="9016"/>
            </w:tabs>
            <w:rPr>
              <w:rFonts w:eastAsiaTheme="minorEastAsia"/>
              <w:noProof/>
              <w:lang w:eastAsia="en-NZ"/>
            </w:rPr>
          </w:pPr>
          <w:hyperlink w:anchor="_Toc230677412" w:history="1">
            <w:r w:rsidRPr="00BD3F47">
              <w:rPr>
                <w:rStyle w:val="Hyperlink"/>
                <w:noProof/>
                <w:lang w:val="en-GB"/>
              </w:rPr>
              <w:t>Requirements for paying remuneration</w:t>
            </w:r>
            <w:r>
              <w:rPr>
                <w:noProof/>
                <w:webHidden/>
              </w:rPr>
              <w:tab/>
            </w:r>
            <w:r>
              <w:rPr>
                <w:noProof/>
                <w:webHidden/>
              </w:rPr>
              <w:fldChar w:fldCharType="begin"/>
            </w:r>
            <w:r>
              <w:rPr>
                <w:noProof/>
                <w:webHidden/>
              </w:rPr>
              <w:instrText xml:space="preserve"> PAGEREF _Toc230677412 \h </w:instrText>
            </w:r>
            <w:r>
              <w:rPr>
                <w:noProof/>
                <w:webHidden/>
              </w:rPr>
            </w:r>
            <w:r>
              <w:rPr>
                <w:noProof/>
                <w:webHidden/>
              </w:rPr>
              <w:fldChar w:fldCharType="separate"/>
            </w:r>
            <w:r>
              <w:rPr>
                <w:noProof/>
                <w:webHidden/>
              </w:rPr>
              <w:t>8</w:t>
            </w:r>
            <w:r>
              <w:rPr>
                <w:noProof/>
                <w:webHidden/>
              </w:rPr>
              <w:fldChar w:fldCharType="end"/>
            </w:r>
          </w:hyperlink>
        </w:p>
        <w:p w14:paraId="4FE8B172" w14:textId="03419AD2" w:rsidR="003F1DC5" w:rsidRDefault="003F1DC5">
          <w:pPr>
            <w:pStyle w:val="TOC2"/>
            <w:tabs>
              <w:tab w:val="right" w:leader="dot" w:pos="9016"/>
            </w:tabs>
            <w:rPr>
              <w:rFonts w:eastAsiaTheme="minorEastAsia"/>
              <w:noProof/>
              <w:lang w:eastAsia="en-NZ"/>
            </w:rPr>
          </w:pPr>
          <w:hyperlink w:anchor="_Toc230677413" w:history="1">
            <w:r w:rsidRPr="00BD3F47">
              <w:rPr>
                <w:rStyle w:val="Hyperlink"/>
                <w:noProof/>
                <w:lang w:val="en-GB"/>
              </w:rPr>
              <w:t>Other legal obligations</w:t>
            </w:r>
            <w:r>
              <w:rPr>
                <w:noProof/>
                <w:webHidden/>
              </w:rPr>
              <w:tab/>
            </w:r>
            <w:r>
              <w:rPr>
                <w:noProof/>
                <w:webHidden/>
              </w:rPr>
              <w:fldChar w:fldCharType="begin"/>
            </w:r>
            <w:r>
              <w:rPr>
                <w:noProof/>
                <w:webHidden/>
              </w:rPr>
              <w:instrText xml:space="preserve"> PAGEREF _Toc230677413 \h </w:instrText>
            </w:r>
            <w:r>
              <w:rPr>
                <w:noProof/>
                <w:webHidden/>
              </w:rPr>
            </w:r>
            <w:r>
              <w:rPr>
                <w:noProof/>
                <w:webHidden/>
              </w:rPr>
              <w:fldChar w:fldCharType="separate"/>
            </w:r>
            <w:r>
              <w:rPr>
                <w:noProof/>
                <w:webHidden/>
              </w:rPr>
              <w:t>9</w:t>
            </w:r>
            <w:r>
              <w:rPr>
                <w:noProof/>
                <w:webHidden/>
              </w:rPr>
              <w:fldChar w:fldCharType="end"/>
            </w:r>
          </w:hyperlink>
        </w:p>
        <w:p w14:paraId="2CEC30DE" w14:textId="6C641305" w:rsidR="003F1DC5" w:rsidRDefault="003F1DC5">
          <w:pPr>
            <w:pStyle w:val="TOC1"/>
            <w:tabs>
              <w:tab w:val="right" w:leader="dot" w:pos="9016"/>
            </w:tabs>
            <w:rPr>
              <w:rFonts w:eastAsiaTheme="minorEastAsia"/>
              <w:noProof/>
              <w:lang w:eastAsia="en-NZ"/>
            </w:rPr>
          </w:pPr>
          <w:hyperlink w:anchor="_Toc230677414" w:history="1">
            <w:r w:rsidRPr="00BD3F47">
              <w:rPr>
                <w:rStyle w:val="Hyperlink"/>
                <w:noProof/>
                <w:lang w:val="en-US"/>
              </w:rPr>
              <w:t>Good Faith</w:t>
            </w:r>
            <w:r>
              <w:rPr>
                <w:noProof/>
                <w:webHidden/>
              </w:rPr>
              <w:tab/>
            </w:r>
            <w:r>
              <w:rPr>
                <w:noProof/>
                <w:webHidden/>
              </w:rPr>
              <w:fldChar w:fldCharType="begin"/>
            </w:r>
            <w:r>
              <w:rPr>
                <w:noProof/>
                <w:webHidden/>
              </w:rPr>
              <w:instrText xml:space="preserve"> PAGEREF _Toc230677414 \h </w:instrText>
            </w:r>
            <w:r>
              <w:rPr>
                <w:noProof/>
                <w:webHidden/>
              </w:rPr>
            </w:r>
            <w:r>
              <w:rPr>
                <w:noProof/>
                <w:webHidden/>
              </w:rPr>
              <w:fldChar w:fldCharType="separate"/>
            </w:r>
            <w:r>
              <w:rPr>
                <w:noProof/>
                <w:webHidden/>
              </w:rPr>
              <w:t>10</w:t>
            </w:r>
            <w:r>
              <w:rPr>
                <w:noProof/>
                <w:webHidden/>
              </w:rPr>
              <w:fldChar w:fldCharType="end"/>
            </w:r>
          </w:hyperlink>
        </w:p>
        <w:p w14:paraId="7C1B6EF0" w14:textId="228AA789" w:rsidR="003F1DC5" w:rsidRDefault="003F1DC5">
          <w:pPr>
            <w:pStyle w:val="TOC2"/>
            <w:tabs>
              <w:tab w:val="right" w:leader="dot" w:pos="9016"/>
            </w:tabs>
            <w:rPr>
              <w:rFonts w:eastAsiaTheme="minorEastAsia"/>
              <w:noProof/>
              <w:lang w:eastAsia="en-NZ"/>
            </w:rPr>
          </w:pPr>
          <w:hyperlink w:anchor="_Toc230677415" w:history="1">
            <w:r w:rsidRPr="00BD3F47">
              <w:rPr>
                <w:rStyle w:val="Hyperlink"/>
                <w:noProof/>
                <w:lang w:val="en-AU"/>
              </w:rPr>
              <w:t>Informing employees of a decision</w:t>
            </w:r>
            <w:r>
              <w:rPr>
                <w:noProof/>
                <w:webHidden/>
              </w:rPr>
              <w:tab/>
            </w:r>
            <w:r>
              <w:rPr>
                <w:noProof/>
                <w:webHidden/>
              </w:rPr>
              <w:fldChar w:fldCharType="begin"/>
            </w:r>
            <w:r>
              <w:rPr>
                <w:noProof/>
                <w:webHidden/>
              </w:rPr>
              <w:instrText xml:space="preserve"> PAGEREF _Toc230677415 \h </w:instrText>
            </w:r>
            <w:r>
              <w:rPr>
                <w:noProof/>
                <w:webHidden/>
              </w:rPr>
            </w:r>
            <w:r>
              <w:rPr>
                <w:noProof/>
                <w:webHidden/>
              </w:rPr>
              <w:fldChar w:fldCharType="separate"/>
            </w:r>
            <w:r>
              <w:rPr>
                <w:noProof/>
                <w:webHidden/>
              </w:rPr>
              <w:t>10</w:t>
            </w:r>
            <w:r>
              <w:rPr>
                <w:noProof/>
                <w:webHidden/>
              </w:rPr>
              <w:fldChar w:fldCharType="end"/>
            </w:r>
          </w:hyperlink>
        </w:p>
        <w:p w14:paraId="437BF987" w14:textId="7F56F3E7" w:rsidR="003F1DC5" w:rsidRDefault="003F1DC5">
          <w:pPr>
            <w:pStyle w:val="TOC1"/>
            <w:tabs>
              <w:tab w:val="right" w:leader="dot" w:pos="9016"/>
            </w:tabs>
            <w:rPr>
              <w:rFonts w:eastAsiaTheme="minorEastAsia"/>
              <w:noProof/>
              <w:lang w:eastAsia="en-NZ"/>
            </w:rPr>
          </w:pPr>
          <w:hyperlink w:anchor="_Toc230677416" w:history="1">
            <w:r w:rsidRPr="00BD3F47">
              <w:rPr>
                <w:rStyle w:val="Hyperlink"/>
                <w:noProof/>
              </w:rPr>
              <w:t>Putting Employment Agreements in Place for Job Candidates</w:t>
            </w:r>
            <w:r>
              <w:rPr>
                <w:noProof/>
                <w:webHidden/>
              </w:rPr>
              <w:tab/>
            </w:r>
            <w:r>
              <w:rPr>
                <w:noProof/>
                <w:webHidden/>
              </w:rPr>
              <w:fldChar w:fldCharType="begin"/>
            </w:r>
            <w:r>
              <w:rPr>
                <w:noProof/>
                <w:webHidden/>
              </w:rPr>
              <w:instrText xml:space="preserve"> PAGEREF _Toc230677416 \h </w:instrText>
            </w:r>
            <w:r>
              <w:rPr>
                <w:noProof/>
                <w:webHidden/>
              </w:rPr>
            </w:r>
            <w:r>
              <w:rPr>
                <w:noProof/>
                <w:webHidden/>
              </w:rPr>
              <w:fldChar w:fldCharType="separate"/>
            </w:r>
            <w:r>
              <w:rPr>
                <w:noProof/>
                <w:webHidden/>
              </w:rPr>
              <w:t>11</w:t>
            </w:r>
            <w:r>
              <w:rPr>
                <w:noProof/>
                <w:webHidden/>
              </w:rPr>
              <w:fldChar w:fldCharType="end"/>
            </w:r>
          </w:hyperlink>
        </w:p>
        <w:p w14:paraId="06209221" w14:textId="043BE215" w:rsidR="003F1DC5" w:rsidRDefault="003F1DC5">
          <w:pPr>
            <w:pStyle w:val="TOC2"/>
            <w:tabs>
              <w:tab w:val="right" w:leader="dot" w:pos="9016"/>
            </w:tabs>
            <w:rPr>
              <w:rFonts w:eastAsiaTheme="minorEastAsia"/>
              <w:noProof/>
              <w:lang w:eastAsia="en-NZ"/>
            </w:rPr>
          </w:pPr>
          <w:hyperlink w:anchor="_Toc230677417" w:history="1">
            <w:r w:rsidRPr="00BD3F47">
              <w:rPr>
                <w:rStyle w:val="Hyperlink"/>
                <w:noProof/>
              </w:rPr>
              <w:t>Conditional Offer of Employment</w:t>
            </w:r>
            <w:r>
              <w:rPr>
                <w:noProof/>
                <w:webHidden/>
              </w:rPr>
              <w:tab/>
            </w:r>
            <w:r>
              <w:rPr>
                <w:noProof/>
                <w:webHidden/>
              </w:rPr>
              <w:fldChar w:fldCharType="begin"/>
            </w:r>
            <w:r>
              <w:rPr>
                <w:noProof/>
                <w:webHidden/>
              </w:rPr>
              <w:instrText xml:space="preserve"> PAGEREF _Toc230677417 \h </w:instrText>
            </w:r>
            <w:r>
              <w:rPr>
                <w:noProof/>
                <w:webHidden/>
              </w:rPr>
            </w:r>
            <w:r>
              <w:rPr>
                <w:noProof/>
                <w:webHidden/>
              </w:rPr>
              <w:fldChar w:fldCharType="separate"/>
            </w:r>
            <w:r>
              <w:rPr>
                <w:noProof/>
                <w:webHidden/>
              </w:rPr>
              <w:t>11</w:t>
            </w:r>
            <w:r>
              <w:rPr>
                <w:noProof/>
                <w:webHidden/>
              </w:rPr>
              <w:fldChar w:fldCharType="end"/>
            </w:r>
          </w:hyperlink>
        </w:p>
        <w:p w14:paraId="2A92A68D" w14:textId="7093C83A" w:rsidR="003F1DC5" w:rsidRDefault="003F1DC5">
          <w:pPr>
            <w:pStyle w:val="TOC1"/>
            <w:tabs>
              <w:tab w:val="right" w:leader="dot" w:pos="9016"/>
            </w:tabs>
            <w:rPr>
              <w:rFonts w:eastAsiaTheme="minorEastAsia"/>
              <w:noProof/>
              <w:lang w:eastAsia="en-NZ"/>
            </w:rPr>
          </w:pPr>
          <w:hyperlink w:anchor="_Toc230677418" w:history="1">
            <w:r w:rsidRPr="00BD3F47">
              <w:rPr>
                <w:rStyle w:val="Hyperlink"/>
                <w:noProof/>
              </w:rPr>
              <w:t>Accessing the Vetting Service of the Ministry of Justice (MOJ): new employees</w:t>
            </w:r>
            <w:r>
              <w:rPr>
                <w:noProof/>
                <w:webHidden/>
              </w:rPr>
              <w:tab/>
            </w:r>
            <w:r>
              <w:rPr>
                <w:noProof/>
                <w:webHidden/>
              </w:rPr>
              <w:fldChar w:fldCharType="begin"/>
            </w:r>
            <w:r>
              <w:rPr>
                <w:noProof/>
                <w:webHidden/>
              </w:rPr>
              <w:instrText xml:space="preserve"> PAGEREF _Toc230677418 \h </w:instrText>
            </w:r>
            <w:r>
              <w:rPr>
                <w:noProof/>
                <w:webHidden/>
              </w:rPr>
            </w:r>
            <w:r>
              <w:rPr>
                <w:noProof/>
                <w:webHidden/>
              </w:rPr>
              <w:fldChar w:fldCharType="separate"/>
            </w:r>
            <w:r>
              <w:rPr>
                <w:noProof/>
                <w:webHidden/>
              </w:rPr>
              <w:t>13</w:t>
            </w:r>
            <w:r>
              <w:rPr>
                <w:noProof/>
                <w:webHidden/>
              </w:rPr>
              <w:fldChar w:fldCharType="end"/>
            </w:r>
          </w:hyperlink>
        </w:p>
        <w:p w14:paraId="570C294A" w14:textId="6186FD3F" w:rsidR="003F1DC5" w:rsidRDefault="003F1DC5">
          <w:pPr>
            <w:pStyle w:val="TOC2"/>
            <w:tabs>
              <w:tab w:val="right" w:leader="dot" w:pos="9016"/>
            </w:tabs>
            <w:rPr>
              <w:rFonts w:eastAsiaTheme="minorEastAsia"/>
              <w:noProof/>
              <w:lang w:eastAsia="en-NZ"/>
            </w:rPr>
          </w:pPr>
          <w:hyperlink w:anchor="_Toc230677419" w:history="1">
            <w:r w:rsidRPr="00BD3F47">
              <w:rPr>
                <w:rStyle w:val="Hyperlink"/>
                <w:noProof/>
                <w:lang w:val="en-US"/>
              </w:rPr>
              <w:t>Procedure for accessing the Vetting Service of the MOJ</w:t>
            </w:r>
            <w:r>
              <w:rPr>
                <w:noProof/>
                <w:webHidden/>
              </w:rPr>
              <w:tab/>
            </w:r>
            <w:r>
              <w:rPr>
                <w:noProof/>
                <w:webHidden/>
              </w:rPr>
              <w:fldChar w:fldCharType="begin"/>
            </w:r>
            <w:r>
              <w:rPr>
                <w:noProof/>
                <w:webHidden/>
              </w:rPr>
              <w:instrText xml:space="preserve"> PAGEREF _Toc230677419 \h </w:instrText>
            </w:r>
            <w:r>
              <w:rPr>
                <w:noProof/>
                <w:webHidden/>
              </w:rPr>
            </w:r>
            <w:r>
              <w:rPr>
                <w:noProof/>
                <w:webHidden/>
              </w:rPr>
              <w:fldChar w:fldCharType="separate"/>
            </w:r>
            <w:r>
              <w:rPr>
                <w:noProof/>
                <w:webHidden/>
              </w:rPr>
              <w:t>13</w:t>
            </w:r>
            <w:r>
              <w:rPr>
                <w:noProof/>
                <w:webHidden/>
              </w:rPr>
              <w:fldChar w:fldCharType="end"/>
            </w:r>
          </w:hyperlink>
        </w:p>
        <w:p w14:paraId="77445522" w14:textId="0898F352" w:rsidR="006F2252" w:rsidRDefault="006F2252" w:rsidP="0038797A">
          <w:r>
            <w:fldChar w:fldCharType="end"/>
          </w:r>
        </w:p>
      </w:sdtContent>
    </w:sdt>
    <w:p w14:paraId="2EAF2705" w14:textId="35C58C3D" w:rsidR="006F2252" w:rsidRPr="006F2252" w:rsidRDefault="006F2252" w:rsidP="0038797A">
      <w:pPr>
        <w:sectPr w:rsidR="006F2252" w:rsidRPr="006F2252" w:rsidSect="0008346F">
          <w:headerReference w:type="default"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pPr>
    </w:p>
    <w:p w14:paraId="7F889F1B" w14:textId="08E91C04" w:rsidR="006F2252" w:rsidRDefault="00FC2C23" w:rsidP="0038797A">
      <w:pPr>
        <w:pStyle w:val="Heading1"/>
        <w:rPr>
          <w:lang w:val="en-US"/>
        </w:rPr>
      </w:pPr>
      <w:bookmarkStart w:id="0" w:name="_Toc230677399"/>
      <w:r>
        <w:rPr>
          <w:lang w:val="en-US"/>
        </w:rPr>
        <w:lastRenderedPageBreak/>
        <w:t xml:space="preserve">Staff Recruitment and </w:t>
      </w:r>
      <w:r w:rsidR="006009C3">
        <w:rPr>
          <w:lang w:val="en-US"/>
        </w:rPr>
        <w:t>Employment</w:t>
      </w:r>
      <w:bookmarkEnd w:id="0"/>
    </w:p>
    <w:p w14:paraId="7422BE9E" w14:textId="77777777" w:rsidR="00290E4A" w:rsidRPr="000A75EB" w:rsidRDefault="00290E4A" w:rsidP="0038797A">
      <w:pPr>
        <w:rPr>
          <w:lang w:val="en-GB"/>
        </w:rPr>
      </w:pPr>
      <w:r w:rsidRPr="000A75EB">
        <w:rPr>
          <w:lang w:val="en-GB"/>
        </w:rPr>
        <w:t>Abbeyfield seeks to employ experienced, suitably qualified and trained staff who can achieve the organisation’s expectations and objectives in a professional and timely manner. The success of Abbeyfield relies on its ability to attract the best staff and volunteers available. Recruitment methods must be fair, lawful, efficient, and effective.</w:t>
      </w:r>
    </w:p>
    <w:p w14:paraId="73F7976D" w14:textId="77777777" w:rsidR="00290E4A" w:rsidRPr="000A75EB" w:rsidRDefault="00290E4A" w:rsidP="0038797A">
      <w:pPr>
        <w:rPr>
          <w:lang w:val="en-GB"/>
        </w:rPr>
      </w:pPr>
      <w:r w:rsidRPr="000A75EB">
        <w:rPr>
          <w:lang w:val="en-GB"/>
        </w:rPr>
        <w:t xml:space="preserve">Abbeyfield is an equal opportunity employer and is committed to providing a work environment that is free from harassment and discrimination. </w:t>
      </w:r>
    </w:p>
    <w:p w14:paraId="7C791D51" w14:textId="77777777" w:rsidR="00290E4A" w:rsidRPr="000A75EB" w:rsidRDefault="00290E4A" w:rsidP="0038797A">
      <w:r w:rsidRPr="000A75EB">
        <w:rPr>
          <w:lang w:val="en-GB"/>
        </w:rPr>
        <w:t>All recruitment and selection procedures and decisions will reflect Abbeyfield’s commitment to providing equal opportunity by assessing all potential candidates according to their skills, knowledge, qualifications and capabilities. No regard will be given to factors such as age, gender, marital status, race, religion, physical impairment or political opinions.</w:t>
      </w:r>
    </w:p>
    <w:p w14:paraId="4D669BD8" w14:textId="77777777" w:rsidR="00290E4A" w:rsidRDefault="00290E4A" w:rsidP="0038797A">
      <w:pPr>
        <w:pStyle w:val="Heading2"/>
      </w:pPr>
      <w:bookmarkStart w:id="1" w:name="_Toc230677400"/>
      <w:r>
        <w:t>Procedures</w:t>
      </w:r>
      <w:bookmarkEnd w:id="1"/>
    </w:p>
    <w:p w14:paraId="74758B33" w14:textId="77777777" w:rsidR="00290E4A" w:rsidRPr="000A75EB" w:rsidRDefault="00290E4A" w:rsidP="0038797A">
      <w:pPr>
        <w:rPr>
          <w:lang w:val="en-GB"/>
        </w:rPr>
      </w:pPr>
      <w:r w:rsidRPr="000A75EB">
        <w:rPr>
          <w:lang w:val="en-GB"/>
        </w:rPr>
        <w:t>It is the responsibility of local Society House Committees to ensure that:</w:t>
      </w:r>
    </w:p>
    <w:p w14:paraId="5C6A2CA5" w14:textId="77777777" w:rsidR="00290E4A" w:rsidRPr="0038797A" w:rsidRDefault="00290E4A" w:rsidP="00FB2D1F">
      <w:pPr>
        <w:pStyle w:val="ListParagraph"/>
        <w:numPr>
          <w:ilvl w:val="0"/>
          <w:numId w:val="2"/>
        </w:numPr>
        <w:rPr>
          <w:lang w:val="en-GB"/>
        </w:rPr>
      </w:pPr>
      <w:r w:rsidRPr="0038797A">
        <w:rPr>
          <w:lang w:val="en-GB"/>
        </w:rPr>
        <w:t>They are familiar with Abbeyfield’s recruitment policies and procedures, and that they follow them accordingly.</w:t>
      </w:r>
    </w:p>
    <w:p w14:paraId="703F9F5D" w14:textId="77777777" w:rsidR="00290E4A" w:rsidRPr="0038797A" w:rsidRDefault="00290E4A" w:rsidP="00FB2D1F">
      <w:pPr>
        <w:pStyle w:val="ListParagraph"/>
        <w:numPr>
          <w:ilvl w:val="0"/>
          <w:numId w:val="2"/>
        </w:numPr>
        <w:rPr>
          <w:lang w:val="en-GB"/>
        </w:rPr>
      </w:pPr>
      <w:r w:rsidRPr="0038797A">
        <w:rPr>
          <w:lang w:val="en-GB"/>
        </w:rPr>
        <w:t>All roles have current position descriptions that specify role requirements and selection criteria (see job descriptions in Manual 3)</w:t>
      </w:r>
    </w:p>
    <w:p w14:paraId="53D1A26D" w14:textId="77777777" w:rsidR="00290E4A" w:rsidRPr="0038797A" w:rsidRDefault="00290E4A" w:rsidP="00FB2D1F">
      <w:pPr>
        <w:pStyle w:val="ListParagraph"/>
        <w:numPr>
          <w:ilvl w:val="0"/>
          <w:numId w:val="2"/>
        </w:numPr>
        <w:rPr>
          <w:lang w:val="en-GB"/>
        </w:rPr>
      </w:pPr>
      <w:r w:rsidRPr="0038797A">
        <w:rPr>
          <w:lang w:val="en-GB"/>
        </w:rPr>
        <w:t>New or replacement positions are approved by the House Committee.</w:t>
      </w:r>
    </w:p>
    <w:p w14:paraId="2C512250" w14:textId="77777777" w:rsidR="00290E4A" w:rsidRPr="0038797A" w:rsidRDefault="00290E4A" w:rsidP="00FB2D1F">
      <w:pPr>
        <w:pStyle w:val="ListParagraph"/>
        <w:numPr>
          <w:ilvl w:val="0"/>
          <w:numId w:val="2"/>
        </w:numPr>
        <w:rPr>
          <w:lang w:val="en-GB"/>
        </w:rPr>
      </w:pPr>
      <w:r w:rsidRPr="0038797A">
        <w:rPr>
          <w:lang w:val="en-GB"/>
        </w:rPr>
        <w:t>A clear, accurate job description with quantifiable key tasks and expected results or performance standards is used and endorsed before advertising the position. (See Manual 3 for job descriptions)</w:t>
      </w:r>
    </w:p>
    <w:p w14:paraId="3F9E346C" w14:textId="77777777" w:rsidR="00290E4A" w:rsidRPr="0038797A" w:rsidRDefault="00290E4A" w:rsidP="00FB2D1F">
      <w:pPr>
        <w:pStyle w:val="ListParagraph"/>
        <w:numPr>
          <w:ilvl w:val="0"/>
          <w:numId w:val="2"/>
        </w:numPr>
        <w:rPr>
          <w:lang w:val="en-GB"/>
        </w:rPr>
      </w:pPr>
      <w:r w:rsidRPr="0038797A">
        <w:rPr>
          <w:lang w:val="en-GB"/>
        </w:rPr>
        <w:t>The position is advertised appropriately. (See Man 3/Doc 4 – Finding a housekeeper)</w:t>
      </w:r>
    </w:p>
    <w:p w14:paraId="334DF983" w14:textId="77777777" w:rsidR="00290E4A" w:rsidRPr="0038797A" w:rsidRDefault="00290E4A" w:rsidP="00FB2D1F">
      <w:pPr>
        <w:pStyle w:val="ListParagraph"/>
        <w:numPr>
          <w:ilvl w:val="0"/>
          <w:numId w:val="2"/>
        </w:numPr>
        <w:rPr>
          <w:iCs/>
          <w:lang w:val="en-GB"/>
        </w:rPr>
      </w:pPr>
      <w:r w:rsidRPr="0038797A">
        <w:rPr>
          <w:lang w:val="en-GB"/>
        </w:rPr>
        <w:t xml:space="preserve">For step-by-step information on the interview process see </w:t>
      </w:r>
      <w:r w:rsidRPr="0038797A">
        <w:rPr>
          <w:iCs/>
          <w:lang w:val="en-GB"/>
        </w:rPr>
        <w:t>Man3/ Doc 8 Housekeeper Selection and Interview.</w:t>
      </w:r>
    </w:p>
    <w:p w14:paraId="5169EE1B" w14:textId="77777777" w:rsidR="00290E4A" w:rsidRDefault="00290E4A" w:rsidP="00FB2D1F">
      <w:pPr>
        <w:pStyle w:val="ListParagraph"/>
        <w:numPr>
          <w:ilvl w:val="0"/>
          <w:numId w:val="2"/>
        </w:numPr>
      </w:pPr>
      <w:r>
        <w:t>The employee is supplied with an IR330 ‘Tax Code Declaration’ and Kiwi Saver deduction form K2 to complete and return (both from www.ird.govt.nz.)</w:t>
      </w:r>
    </w:p>
    <w:p w14:paraId="67E061A4" w14:textId="77777777" w:rsidR="00290E4A" w:rsidRDefault="00290E4A" w:rsidP="00FB2D1F">
      <w:pPr>
        <w:pStyle w:val="ListParagraph"/>
        <w:numPr>
          <w:ilvl w:val="0"/>
          <w:numId w:val="2"/>
        </w:numPr>
      </w:pPr>
      <w:r>
        <w:t>The employee must supply bank deposit details for receipt of wages- use the New Employee Information Sheet to gather all the necessary details.</w:t>
      </w:r>
    </w:p>
    <w:p w14:paraId="260EB6A2" w14:textId="77777777" w:rsidR="00290E4A" w:rsidRDefault="00290E4A" w:rsidP="00FB2D1F">
      <w:pPr>
        <w:pStyle w:val="ListParagraph"/>
        <w:numPr>
          <w:ilvl w:val="0"/>
          <w:numId w:val="2"/>
        </w:numPr>
      </w:pPr>
      <w:r>
        <w:t xml:space="preserve">Induction: ensure the new employee has a comprehensive induction, including where possible a handover from the previous position holder, and regular contact during the first few weeks from their direct report. </w:t>
      </w:r>
    </w:p>
    <w:p w14:paraId="1D812777" w14:textId="77777777" w:rsidR="00290E4A" w:rsidRDefault="00290E4A" w:rsidP="00FB2D1F">
      <w:pPr>
        <w:pStyle w:val="ListParagraph"/>
        <w:numPr>
          <w:ilvl w:val="0"/>
          <w:numId w:val="2"/>
        </w:numPr>
      </w:pPr>
      <w:r>
        <w:t xml:space="preserve">If the employee has been engaged under a 90-day trial period, any issues of concern must be raised well in advance of the end of the 90 days. Please contact the national office for support.  </w:t>
      </w:r>
    </w:p>
    <w:p w14:paraId="7ED3C60F" w14:textId="77777777" w:rsidR="00290E4A" w:rsidRDefault="00290E4A" w:rsidP="00FB2D1F">
      <w:pPr>
        <w:pStyle w:val="ListParagraph"/>
        <w:numPr>
          <w:ilvl w:val="0"/>
          <w:numId w:val="2"/>
        </w:numPr>
      </w:pPr>
      <w:r>
        <w:lastRenderedPageBreak/>
        <w:t xml:space="preserve">The employee must have a single direct report, with regular meetings to ensure any issues can be discussed, good performance is maintained, and appropriate support provided as needed. </w:t>
      </w:r>
    </w:p>
    <w:p w14:paraId="1D6238BE" w14:textId="77777777" w:rsidR="00290E4A" w:rsidRDefault="00290E4A" w:rsidP="0038797A">
      <w:pPr>
        <w:pStyle w:val="Heading2"/>
      </w:pPr>
      <w:bookmarkStart w:id="2" w:name="_Toc230677401"/>
      <w:r>
        <w:t>Job applications</w:t>
      </w:r>
      <w:bookmarkEnd w:id="2"/>
    </w:p>
    <w:p w14:paraId="5C279E46" w14:textId="77777777" w:rsidR="00290E4A" w:rsidRDefault="00290E4A" w:rsidP="0038797A">
      <w:r>
        <w:t>It is good practice to contact all job applicants to advise the next step in the process (e.g. shortlisting those for interview). This includes advising those who have been unsuccessful.</w:t>
      </w:r>
    </w:p>
    <w:p w14:paraId="76EFC7AE" w14:textId="77777777" w:rsidR="00290E4A" w:rsidRDefault="00290E4A" w:rsidP="0038797A">
      <w:r>
        <w:t xml:space="preserve">Once you have drawn up a shortlist of suitable candidate you would like to interview – usually 3-5 people – you can send out an application form for them to fill out. See the relevant application forms for housekeepers and relief housekeepers in Manual 3. </w:t>
      </w:r>
    </w:p>
    <w:p w14:paraId="67CC5FC3" w14:textId="77777777" w:rsidR="00290E4A" w:rsidRDefault="00290E4A" w:rsidP="0038797A">
      <w:r>
        <w:t>When the application forms are returned, they should be forwarded on to the interview panel.</w:t>
      </w:r>
    </w:p>
    <w:p w14:paraId="268297EE" w14:textId="77777777" w:rsidR="00290E4A" w:rsidRPr="009B6F51" w:rsidRDefault="00290E4A" w:rsidP="0038797A">
      <w:r>
        <w:t>Here are a few tips for assessing applications:</w:t>
      </w:r>
    </w:p>
    <w:p w14:paraId="7B0B4200" w14:textId="77777777" w:rsidR="00290E4A" w:rsidRPr="004D6EF5" w:rsidRDefault="00290E4A" w:rsidP="00FB2D1F">
      <w:pPr>
        <w:pStyle w:val="ListParagraph"/>
        <w:numPr>
          <w:ilvl w:val="0"/>
          <w:numId w:val="1"/>
        </w:numPr>
      </w:pPr>
      <w:r w:rsidRPr="004D6EF5">
        <w:t xml:space="preserve">Be aware of a potential applicant’s accident history, including any ‘gradual process injury’. </w:t>
      </w:r>
    </w:p>
    <w:p w14:paraId="79EFF135" w14:textId="77777777" w:rsidR="00290E4A" w:rsidRDefault="00290E4A" w:rsidP="00FB2D1F">
      <w:pPr>
        <w:pStyle w:val="ListParagraph"/>
        <w:numPr>
          <w:ilvl w:val="0"/>
          <w:numId w:val="1"/>
        </w:numPr>
      </w:pPr>
      <w:r w:rsidRPr="004D6EF5">
        <w:t>Check out a candidate’s background thoroughly. For example, if you find that someone was prosecuted for theft as an employee, but you failed to ask about their criminal convictions at the pre-employment stage, you may find you have few options but to continue employing them.</w:t>
      </w:r>
    </w:p>
    <w:p w14:paraId="05057E29" w14:textId="77777777" w:rsidR="00290E4A" w:rsidRDefault="00290E4A" w:rsidP="00FB2D1F">
      <w:pPr>
        <w:pStyle w:val="ListParagraph"/>
        <w:numPr>
          <w:ilvl w:val="0"/>
          <w:numId w:val="1"/>
        </w:numPr>
      </w:pPr>
      <w:r>
        <w:t>All material provided by applicants should be kept confidential.</w:t>
      </w:r>
    </w:p>
    <w:p w14:paraId="3EC5A0C5" w14:textId="77777777" w:rsidR="00290E4A" w:rsidRDefault="00290E4A" w:rsidP="0038797A">
      <w:pPr>
        <w:pStyle w:val="Heading2"/>
      </w:pPr>
      <w:bookmarkStart w:id="3" w:name="_Toc230677402"/>
      <w:r>
        <w:t>Selecting the best applicant</w:t>
      </w:r>
      <w:bookmarkEnd w:id="3"/>
    </w:p>
    <w:p w14:paraId="3EB5700C" w14:textId="77777777" w:rsidR="00290E4A" w:rsidRDefault="00290E4A" w:rsidP="0038797A">
      <w:r>
        <w:t>Selecting the best applicant for the job entails comparing each applicant to the job requirements. Use Man 3/Doc 9 Housekeeper Selection Form to rate the applicants against the</w:t>
      </w:r>
      <w:r w:rsidRPr="008E727B">
        <w:t xml:space="preserve"> most important tasks, skills and characteristics</w:t>
      </w:r>
      <w:r>
        <w:t xml:space="preserve"> for the job.</w:t>
      </w:r>
    </w:p>
    <w:p w14:paraId="519844F7" w14:textId="77777777" w:rsidR="00290E4A" w:rsidRDefault="00290E4A" w:rsidP="0038797A">
      <w:r>
        <w:t xml:space="preserve">After each interview the interview panel should have a discussion and then at the conclusion of the interviews </w:t>
      </w:r>
      <w:proofErr w:type="gramStart"/>
      <w:r>
        <w:t>make a decision</w:t>
      </w:r>
      <w:proofErr w:type="gramEnd"/>
      <w:r>
        <w:t>. If the panel fails to agree unanimously then either a majority decision will be upheld, the applicants reinterviewed or the position readvertised.</w:t>
      </w:r>
    </w:p>
    <w:p w14:paraId="599A91F1" w14:textId="77777777" w:rsidR="00290E4A" w:rsidRDefault="00290E4A" w:rsidP="0038797A">
      <w:r>
        <w:t xml:space="preserve">You should do three referee checks before offering a person a job. See Man 3/Doc 10 Telephone Reference Check for sample questions. Check </w:t>
      </w:r>
      <w:r w:rsidRPr="008E727B">
        <w:t>that the referee has a similar feeling for the applicant’s strengths and weaknesses, and probe more deeply in areas where you’re uncertain.</w:t>
      </w:r>
    </w:p>
    <w:p w14:paraId="19DDBF11" w14:textId="77777777" w:rsidR="00290E4A" w:rsidRDefault="00290E4A" w:rsidP="0038797A">
      <w:pPr>
        <w:pStyle w:val="Heading2"/>
      </w:pPr>
      <w:bookmarkStart w:id="4" w:name="_Toc230677403"/>
      <w:r>
        <w:t>Making an appointment</w:t>
      </w:r>
      <w:bookmarkEnd w:id="4"/>
    </w:p>
    <w:p w14:paraId="6AF7B3F5" w14:textId="77777777" w:rsidR="00290E4A" w:rsidRDefault="00290E4A" w:rsidP="0038797A">
      <w:r>
        <w:t xml:space="preserve">Once you have chosen the person you want to employ, you need to make an offer of </w:t>
      </w:r>
      <w:r w:rsidRPr="0038797A">
        <w:t>employment</w:t>
      </w:r>
      <w:r>
        <w:t>.</w:t>
      </w:r>
    </w:p>
    <w:p w14:paraId="3BBFB477" w14:textId="77777777" w:rsidR="00290E4A" w:rsidRDefault="00290E4A" w:rsidP="0038797A">
      <w:r>
        <w:lastRenderedPageBreak/>
        <w:t xml:space="preserve">Give them a draft written employment </w:t>
      </w:r>
      <w:r w:rsidRPr="004D6EF5">
        <w:t xml:space="preserve">agreement </w:t>
      </w:r>
      <w:r>
        <w:t>– see the employment agreements in Manual 3.</w:t>
      </w:r>
      <w:r w:rsidRPr="004D6EF5">
        <w:t xml:space="preserve"> Tell them that they have the right to independent advice on the agreement and suggest that they take time to consider your offer. Let them know when the deadline for their decision is (generally 3 to 5 working days). You must consider and respond to any issues that they raise.</w:t>
      </w:r>
    </w:p>
    <w:p w14:paraId="447B19D0" w14:textId="77777777" w:rsidR="00290E4A" w:rsidRDefault="00290E4A" w:rsidP="0038797A">
      <w:pPr>
        <w:rPr>
          <w:lang w:val="en-US"/>
        </w:rPr>
      </w:pPr>
      <w:r>
        <w:rPr>
          <w:lang w:val="en-US"/>
        </w:rPr>
        <w:t xml:space="preserve">The applicant must sign the agreement if they accept the offer of employment. No one should start work without a signed employment agreement. </w:t>
      </w:r>
    </w:p>
    <w:p w14:paraId="419A1F92" w14:textId="77777777" w:rsidR="00290E4A" w:rsidRPr="004D6EF5" w:rsidRDefault="00290E4A" w:rsidP="0038797A">
      <w:r>
        <w:rPr>
          <w:lang w:val="en-US"/>
        </w:rPr>
        <w:t xml:space="preserve">Once the appointment is </w:t>
      </w:r>
      <w:proofErr w:type="gramStart"/>
      <w:r>
        <w:rPr>
          <w:lang w:val="en-US"/>
        </w:rPr>
        <w:t>made</w:t>
      </w:r>
      <w:proofErr w:type="gramEnd"/>
      <w:r>
        <w:rPr>
          <w:lang w:val="en-US"/>
        </w:rPr>
        <w:t xml:space="preserve"> p</w:t>
      </w:r>
      <w:r w:rsidRPr="00977625">
        <w:rPr>
          <w:lang w:val="en-US"/>
        </w:rPr>
        <w:t>olice vetting should</w:t>
      </w:r>
      <w:r>
        <w:rPr>
          <w:lang w:val="en-US"/>
        </w:rPr>
        <w:t xml:space="preserve"> </w:t>
      </w:r>
      <w:r w:rsidRPr="00977625">
        <w:rPr>
          <w:lang w:val="en-US"/>
        </w:rPr>
        <w:t>be carried out</w:t>
      </w:r>
      <w:r>
        <w:rPr>
          <w:lang w:val="en-US"/>
        </w:rPr>
        <w:t>. T</w:t>
      </w:r>
      <w:r w:rsidRPr="00977625">
        <w:rPr>
          <w:lang w:val="en-US"/>
        </w:rPr>
        <w:t xml:space="preserve">he applicant </w:t>
      </w:r>
      <w:r>
        <w:rPr>
          <w:lang w:val="en-US"/>
        </w:rPr>
        <w:t xml:space="preserve">will need to </w:t>
      </w:r>
      <w:r w:rsidRPr="00977625">
        <w:rPr>
          <w:lang w:val="en-US"/>
        </w:rPr>
        <w:t xml:space="preserve">complete the </w:t>
      </w:r>
      <w:r>
        <w:rPr>
          <w:lang w:val="en-US"/>
        </w:rPr>
        <w:t>p</w:t>
      </w:r>
      <w:r w:rsidRPr="00977625">
        <w:rPr>
          <w:lang w:val="en-US"/>
        </w:rPr>
        <w:t xml:space="preserve">olice </w:t>
      </w:r>
      <w:r>
        <w:rPr>
          <w:lang w:val="en-US"/>
        </w:rPr>
        <w:t>v</w:t>
      </w:r>
      <w:r w:rsidRPr="00977625">
        <w:rPr>
          <w:lang w:val="en-US"/>
        </w:rPr>
        <w:t>etting consent form</w:t>
      </w:r>
      <w:r>
        <w:rPr>
          <w:lang w:val="en-US"/>
        </w:rPr>
        <w:t xml:space="preserve"> (Man 3/Doc 38.1)</w:t>
      </w:r>
    </w:p>
    <w:p w14:paraId="3DB31558" w14:textId="77777777" w:rsidR="00AC1892" w:rsidRDefault="00AC1892" w:rsidP="0038797A">
      <w:pPr>
        <w:pStyle w:val="Heading2"/>
      </w:pPr>
      <w:bookmarkStart w:id="5" w:name="_Toc230677404"/>
      <w:r>
        <w:lastRenderedPageBreak/>
        <w:t>Recruitment and appointment process</w:t>
      </w:r>
      <w:bookmarkEnd w:id="5"/>
    </w:p>
    <w:p w14:paraId="36375C1D" w14:textId="04D58F9E" w:rsidR="00A65584" w:rsidRDefault="00A65584" w:rsidP="0038797A">
      <w:pPr>
        <w:rPr>
          <w:lang w:val="en-US"/>
        </w:rPr>
      </w:pPr>
      <w:r>
        <w:rPr>
          <w:noProof/>
        </w:rPr>
        <w:drawing>
          <wp:inline distT="0" distB="0" distL="0" distR="0" wp14:anchorId="0FF35407" wp14:editId="30FD033B">
            <wp:extent cx="5486400" cy="7458075"/>
            <wp:effectExtent l="0" t="19050" r="19050" b="2857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6BC8CFCC" w14:textId="63A47646" w:rsidR="006009C3" w:rsidRDefault="006009C3" w:rsidP="0038797A">
      <w:pPr>
        <w:rPr>
          <w:lang w:val="en-US"/>
        </w:rPr>
      </w:pPr>
      <w:r>
        <w:rPr>
          <w:lang w:val="en-US"/>
        </w:rPr>
        <w:br w:type="page"/>
      </w:r>
    </w:p>
    <w:p w14:paraId="375A4DD9" w14:textId="6BDE26CB" w:rsidR="006009C3" w:rsidRDefault="006009C3" w:rsidP="0038797A">
      <w:pPr>
        <w:pStyle w:val="Heading1"/>
        <w:rPr>
          <w:lang w:val="en-US"/>
        </w:rPr>
      </w:pPr>
      <w:bookmarkStart w:id="6" w:name="_Toc230677405"/>
      <w:r>
        <w:rPr>
          <w:lang w:val="en-US"/>
        </w:rPr>
        <w:lastRenderedPageBreak/>
        <w:t>Employment Overview</w:t>
      </w:r>
      <w:bookmarkEnd w:id="6"/>
    </w:p>
    <w:p w14:paraId="0AE9996C" w14:textId="77777777" w:rsidR="0038797A" w:rsidRPr="0051755E" w:rsidRDefault="0038797A" w:rsidP="0038797A">
      <w:pPr>
        <w:rPr>
          <w:lang w:val="en-GB"/>
        </w:rPr>
      </w:pPr>
      <w:bookmarkStart w:id="7" w:name="_Hlk512517807"/>
      <w:r>
        <w:rPr>
          <w:lang w:val="en-GB"/>
        </w:rPr>
        <w:t xml:space="preserve">While </w:t>
      </w:r>
      <w:r w:rsidRPr="0051755E">
        <w:rPr>
          <w:lang w:val="en-GB"/>
        </w:rPr>
        <w:t xml:space="preserve">the Society is the Housekeeper’s employer and her/his salary is set by the Executive Committee, it is the House Committee Chairperson who should be broadly familiar with current employment legislation. Seek advice from the Abbeyfield </w:t>
      </w:r>
      <w:r>
        <w:rPr>
          <w:lang w:val="en-GB"/>
        </w:rPr>
        <w:t>n</w:t>
      </w:r>
      <w:r w:rsidRPr="0051755E">
        <w:rPr>
          <w:lang w:val="en-GB"/>
        </w:rPr>
        <w:t xml:space="preserve">ational </w:t>
      </w:r>
      <w:r>
        <w:rPr>
          <w:lang w:val="en-GB"/>
        </w:rPr>
        <w:t>o</w:t>
      </w:r>
      <w:r w:rsidRPr="0051755E">
        <w:rPr>
          <w:lang w:val="en-GB"/>
        </w:rPr>
        <w:t xml:space="preserve">ffice if there is any doubt or problem. </w:t>
      </w:r>
    </w:p>
    <w:p w14:paraId="3EAF75D6" w14:textId="77777777" w:rsidR="0038797A" w:rsidRPr="0051755E" w:rsidRDefault="0038797A" w:rsidP="0038797A">
      <w:pPr>
        <w:rPr>
          <w:lang w:val="en-GB"/>
        </w:rPr>
      </w:pPr>
      <w:r w:rsidRPr="0051755E">
        <w:rPr>
          <w:lang w:val="en-GB"/>
        </w:rPr>
        <w:t>Advice on current employment legislation and rights can also be found from:</w:t>
      </w:r>
    </w:p>
    <w:p w14:paraId="6C487605" w14:textId="77777777" w:rsidR="0038797A" w:rsidRPr="0038797A" w:rsidRDefault="0038797A" w:rsidP="00FB2D1F">
      <w:pPr>
        <w:pStyle w:val="ListParagraph"/>
        <w:numPr>
          <w:ilvl w:val="0"/>
          <w:numId w:val="3"/>
        </w:numPr>
        <w:rPr>
          <w:lang w:val="en-GB"/>
        </w:rPr>
      </w:pPr>
      <w:r w:rsidRPr="0038797A">
        <w:rPr>
          <w:lang w:val="en-GB"/>
        </w:rPr>
        <w:t>Employment Relations Info line</w:t>
      </w:r>
      <w:r w:rsidRPr="0038797A">
        <w:rPr>
          <w:lang w:val="en-GB"/>
        </w:rPr>
        <w:tab/>
      </w:r>
      <w:r w:rsidRPr="0038797A">
        <w:rPr>
          <w:lang w:val="en-GB"/>
        </w:rPr>
        <w:tab/>
        <w:t xml:space="preserve">0800 20 90 20 </w:t>
      </w:r>
    </w:p>
    <w:p w14:paraId="32E49182" w14:textId="77777777" w:rsidR="0038797A" w:rsidRPr="0038797A" w:rsidRDefault="0038797A" w:rsidP="00FB2D1F">
      <w:pPr>
        <w:pStyle w:val="ListParagraph"/>
        <w:numPr>
          <w:ilvl w:val="0"/>
          <w:numId w:val="3"/>
        </w:numPr>
        <w:rPr>
          <w:lang w:val="en-GB"/>
        </w:rPr>
      </w:pPr>
      <w:r w:rsidRPr="0038797A">
        <w:rPr>
          <w:lang w:val="en-GB"/>
        </w:rPr>
        <w:t>Employment New Zealand website</w:t>
      </w:r>
      <w:r w:rsidRPr="0038797A">
        <w:rPr>
          <w:lang w:val="en-GB"/>
        </w:rPr>
        <w:tab/>
        <w:t>https://www.employment.govt.nz/</w:t>
      </w:r>
    </w:p>
    <w:p w14:paraId="05AEED17" w14:textId="77777777" w:rsidR="0038797A" w:rsidRPr="0051755E" w:rsidRDefault="0038797A" w:rsidP="0038797A">
      <w:pPr>
        <w:rPr>
          <w:lang w:val="en-GB"/>
        </w:rPr>
      </w:pPr>
      <w:r w:rsidRPr="0051755E">
        <w:rPr>
          <w:lang w:val="en-GB"/>
        </w:rPr>
        <w:t xml:space="preserve">The Individual Employment Agreement (IEA) for the </w:t>
      </w:r>
      <w:r>
        <w:rPr>
          <w:lang w:val="en-GB"/>
        </w:rPr>
        <w:t>f</w:t>
      </w:r>
      <w:r w:rsidRPr="0051755E">
        <w:rPr>
          <w:lang w:val="en-GB"/>
        </w:rPr>
        <w:t xml:space="preserve">ull-time Housekeeper and relieving Housekeeper are </w:t>
      </w:r>
      <w:r>
        <w:rPr>
          <w:lang w:val="en-GB"/>
        </w:rPr>
        <w:t>in</w:t>
      </w:r>
      <w:r w:rsidRPr="0051755E">
        <w:rPr>
          <w:lang w:val="en-GB"/>
        </w:rPr>
        <w:t xml:space="preserve"> Man3/Doc14 and Man3/Doc16 respectively. Do not change the IEA without checking on the consequences. </w:t>
      </w:r>
    </w:p>
    <w:p w14:paraId="22CA3C10" w14:textId="77777777" w:rsidR="0038797A" w:rsidRPr="0051755E" w:rsidRDefault="0038797A" w:rsidP="0038797A">
      <w:pPr>
        <w:rPr>
          <w:lang w:val="en-GB"/>
        </w:rPr>
      </w:pPr>
      <w:r>
        <w:rPr>
          <w:lang w:val="en-GB"/>
        </w:rPr>
        <w:t xml:space="preserve">There are </w:t>
      </w:r>
      <w:r w:rsidRPr="0051755E">
        <w:rPr>
          <w:lang w:val="en-GB"/>
        </w:rPr>
        <w:t xml:space="preserve">separate </w:t>
      </w:r>
      <w:r>
        <w:rPr>
          <w:lang w:val="en-GB"/>
        </w:rPr>
        <w:t>j</w:t>
      </w:r>
      <w:r w:rsidRPr="0051755E">
        <w:rPr>
          <w:lang w:val="en-GB"/>
        </w:rPr>
        <w:t xml:space="preserve">ob </w:t>
      </w:r>
      <w:r>
        <w:rPr>
          <w:lang w:val="en-GB"/>
        </w:rPr>
        <w:t>d</w:t>
      </w:r>
      <w:r w:rsidRPr="0051755E">
        <w:rPr>
          <w:lang w:val="en-GB"/>
        </w:rPr>
        <w:t>escription</w:t>
      </w:r>
      <w:r>
        <w:rPr>
          <w:lang w:val="en-GB"/>
        </w:rPr>
        <w:t>s</w:t>
      </w:r>
      <w:r w:rsidRPr="0051755E">
        <w:rPr>
          <w:lang w:val="en-GB"/>
        </w:rPr>
        <w:t xml:space="preserve"> for the full-time Housekeeper (Man3/Doc06) and for the relieving Housekeeper (Man3/Doc11).</w:t>
      </w:r>
    </w:p>
    <w:p w14:paraId="436EE7D6" w14:textId="77777777" w:rsidR="0038797A" w:rsidRPr="0051755E" w:rsidRDefault="0038797A" w:rsidP="0038797A">
      <w:pPr>
        <w:rPr>
          <w:lang w:val="en-GB"/>
        </w:rPr>
      </w:pPr>
      <w:r>
        <w:rPr>
          <w:lang w:val="en-GB"/>
        </w:rPr>
        <w:t xml:space="preserve">There are guidelines for dealing with employment issues and problems in </w:t>
      </w:r>
      <w:r w:rsidRPr="0051755E">
        <w:rPr>
          <w:lang w:val="en-GB"/>
        </w:rPr>
        <w:t xml:space="preserve">Man3/Doc26 and Doc28. However, in all cases please contact the national office for advice. The risks and penalties of not following an acceptable process are significant. </w:t>
      </w:r>
    </w:p>
    <w:p w14:paraId="10C0D529" w14:textId="77777777" w:rsidR="0038797A" w:rsidRPr="0051755E" w:rsidRDefault="0038797A" w:rsidP="0038797A">
      <w:pPr>
        <w:rPr>
          <w:lang w:val="en-GB"/>
        </w:rPr>
      </w:pPr>
      <w:r w:rsidRPr="0051755E">
        <w:rPr>
          <w:lang w:val="en-GB"/>
        </w:rPr>
        <w:t>The Housekeeper Occupancy Agreement forms part of the employment agreement</w:t>
      </w:r>
      <w:r>
        <w:rPr>
          <w:lang w:val="en-GB"/>
        </w:rPr>
        <w:t xml:space="preserve"> for live-in housekeepers</w:t>
      </w:r>
      <w:r w:rsidRPr="0051755E">
        <w:rPr>
          <w:lang w:val="en-GB"/>
        </w:rPr>
        <w:t xml:space="preserve">. This is critically important to make clear the position of the Housekeeper and anyone who lives with </w:t>
      </w:r>
      <w:r>
        <w:rPr>
          <w:lang w:val="en-GB"/>
        </w:rPr>
        <w:t>them</w:t>
      </w:r>
      <w:r w:rsidRPr="0051755E">
        <w:rPr>
          <w:lang w:val="en-GB"/>
        </w:rPr>
        <w:t xml:space="preserve">, and to ensure that the Housekeeper leaves when </w:t>
      </w:r>
      <w:r>
        <w:rPr>
          <w:lang w:val="en-GB"/>
        </w:rPr>
        <w:t>their</w:t>
      </w:r>
      <w:r w:rsidRPr="0051755E">
        <w:rPr>
          <w:lang w:val="en-GB"/>
        </w:rPr>
        <w:t xml:space="preserve"> employment comes to an end.</w:t>
      </w:r>
      <w:r>
        <w:rPr>
          <w:lang w:val="en-GB"/>
        </w:rPr>
        <w:t xml:space="preserve"> </w:t>
      </w:r>
      <w:r w:rsidRPr="0051755E">
        <w:rPr>
          <w:lang w:val="en-GB"/>
        </w:rPr>
        <w:t xml:space="preserve">If the Housekeeper’s </w:t>
      </w:r>
      <w:r>
        <w:rPr>
          <w:lang w:val="en-GB"/>
        </w:rPr>
        <w:t xml:space="preserve">partner </w:t>
      </w:r>
      <w:r w:rsidRPr="0051755E">
        <w:rPr>
          <w:lang w:val="en-GB"/>
        </w:rPr>
        <w:t>also lives in the house, a separate Occupancy Agreement is required.</w:t>
      </w:r>
    </w:p>
    <w:p w14:paraId="50BE4642" w14:textId="77777777" w:rsidR="0038797A" w:rsidRPr="0051755E" w:rsidRDefault="0038797A" w:rsidP="0038797A">
      <w:pPr>
        <w:pStyle w:val="Heading2"/>
        <w:rPr>
          <w:lang w:val="en-GB"/>
        </w:rPr>
      </w:pPr>
      <w:bookmarkStart w:id="8" w:name="_Toc230677406"/>
      <w:r w:rsidRPr="0051755E">
        <w:rPr>
          <w:lang w:val="en-GB"/>
        </w:rPr>
        <w:t>Establishing an Employment Agreement</w:t>
      </w:r>
      <w:bookmarkEnd w:id="8"/>
    </w:p>
    <w:p w14:paraId="2E9A2CF1" w14:textId="77777777" w:rsidR="0038797A" w:rsidRPr="0051755E" w:rsidRDefault="0038797A" w:rsidP="0038797A">
      <w:pPr>
        <w:rPr>
          <w:lang w:val="en-GB"/>
        </w:rPr>
      </w:pPr>
      <w:r w:rsidRPr="0051755E">
        <w:rPr>
          <w:lang w:val="en-GB"/>
        </w:rPr>
        <w:t>All agreements must be in writing and must include wage and leave provisions no less favourable than the minimum wage set in the annual Government review and the leave provisions covered in the Holidays Act 2003 and Parental Leave and Employment Protection Act.</w:t>
      </w:r>
    </w:p>
    <w:p w14:paraId="6BBAE0A8" w14:textId="77777777" w:rsidR="0038797A" w:rsidRPr="0051755E" w:rsidRDefault="0038797A" w:rsidP="0038797A">
      <w:pPr>
        <w:pStyle w:val="Heading2"/>
        <w:rPr>
          <w:lang w:val="en-GB"/>
        </w:rPr>
      </w:pPr>
      <w:bookmarkStart w:id="9" w:name="_Toc230677407"/>
      <w:r w:rsidRPr="0051755E">
        <w:rPr>
          <w:lang w:val="en-GB"/>
        </w:rPr>
        <w:t>Working with Unions</w:t>
      </w:r>
      <w:bookmarkEnd w:id="9"/>
    </w:p>
    <w:p w14:paraId="7B497554" w14:textId="77777777" w:rsidR="0038797A" w:rsidRPr="0051755E" w:rsidRDefault="0038797A" w:rsidP="0038797A">
      <w:pPr>
        <w:rPr>
          <w:lang w:val="en-GB"/>
        </w:rPr>
      </w:pPr>
      <w:r w:rsidRPr="0051755E">
        <w:rPr>
          <w:lang w:val="en-GB"/>
        </w:rPr>
        <w:t>The law provides for several processes and arrangements between employers, employees and unions. These minimum provisions are in place to recognise the employee’s right to join a union and for that union subsequently to represent them in the workplace. The principle of good faith applies to all these relationships, but particularly to collective bargaining. If your employees wish to join a union, please refer to the Abbeyfield national office for advice and information.</w:t>
      </w:r>
    </w:p>
    <w:p w14:paraId="4C2711B9" w14:textId="77777777" w:rsidR="0038797A" w:rsidRPr="0038797A" w:rsidRDefault="0038797A" w:rsidP="00FB2D1F">
      <w:pPr>
        <w:pStyle w:val="ListParagraph"/>
        <w:numPr>
          <w:ilvl w:val="0"/>
          <w:numId w:val="4"/>
        </w:numPr>
        <w:rPr>
          <w:lang w:val="en-GB"/>
        </w:rPr>
      </w:pPr>
      <w:r w:rsidRPr="0038797A">
        <w:rPr>
          <w:lang w:val="en-GB"/>
        </w:rPr>
        <w:lastRenderedPageBreak/>
        <w:t>Unions have a legal right to enter a workplace.  This can be either for purposes related to the employment of its members or for legitimate union purposes such as seeking to recruit employees as union members.</w:t>
      </w:r>
    </w:p>
    <w:p w14:paraId="11DFC9F1" w14:textId="77777777" w:rsidR="0038797A" w:rsidRPr="0038797A" w:rsidRDefault="0038797A" w:rsidP="00FB2D1F">
      <w:pPr>
        <w:pStyle w:val="ListParagraph"/>
        <w:numPr>
          <w:ilvl w:val="0"/>
          <w:numId w:val="4"/>
        </w:numPr>
        <w:rPr>
          <w:lang w:val="en-GB"/>
        </w:rPr>
      </w:pPr>
      <w:r w:rsidRPr="0038797A">
        <w:rPr>
          <w:lang w:val="en-GB"/>
        </w:rPr>
        <w:t>Your employees have an absolute right to join or establish a union.  No one can discriminate against them based on their membership, or non-membership, of a union.</w:t>
      </w:r>
    </w:p>
    <w:p w14:paraId="5152CCF6" w14:textId="77777777" w:rsidR="0038797A" w:rsidRPr="0038797A" w:rsidRDefault="0038797A" w:rsidP="00FB2D1F">
      <w:pPr>
        <w:pStyle w:val="ListParagraph"/>
        <w:numPr>
          <w:ilvl w:val="0"/>
          <w:numId w:val="4"/>
        </w:numPr>
        <w:rPr>
          <w:lang w:val="en-GB"/>
        </w:rPr>
      </w:pPr>
      <w:r w:rsidRPr="0038797A">
        <w:rPr>
          <w:lang w:val="en-GB"/>
        </w:rPr>
        <w:t>Once your employees have joined a union you must, if requested, enter into bargaining for a collective agreement with that union.</w:t>
      </w:r>
    </w:p>
    <w:p w14:paraId="708DCBDC" w14:textId="77777777" w:rsidR="0038797A" w:rsidRPr="0038797A" w:rsidRDefault="0038797A" w:rsidP="00FB2D1F">
      <w:pPr>
        <w:pStyle w:val="ListParagraph"/>
        <w:numPr>
          <w:ilvl w:val="0"/>
          <w:numId w:val="4"/>
        </w:numPr>
        <w:rPr>
          <w:lang w:val="en-GB"/>
        </w:rPr>
      </w:pPr>
      <w:r w:rsidRPr="0038797A">
        <w:rPr>
          <w:lang w:val="en-GB"/>
        </w:rPr>
        <w:t>Employers are required to allow union members to attend two union meetings per calendar year, of no longer than two hours each, on pay if they would otherwise be working.</w:t>
      </w:r>
    </w:p>
    <w:p w14:paraId="0AD2B69A" w14:textId="77777777" w:rsidR="0038797A" w:rsidRPr="0051755E" w:rsidRDefault="0038797A" w:rsidP="0038797A">
      <w:pPr>
        <w:pStyle w:val="Heading2"/>
        <w:rPr>
          <w:lang w:val="en-GB"/>
        </w:rPr>
      </w:pPr>
      <w:bookmarkStart w:id="10" w:name="_Toc230677408"/>
      <w:r w:rsidRPr="0051755E">
        <w:rPr>
          <w:lang w:val="en-GB"/>
        </w:rPr>
        <w:t xml:space="preserve">Minimum </w:t>
      </w:r>
      <w:r>
        <w:rPr>
          <w:lang w:val="en-GB"/>
        </w:rPr>
        <w:t>e</w:t>
      </w:r>
      <w:r w:rsidRPr="0051755E">
        <w:rPr>
          <w:lang w:val="en-GB"/>
        </w:rPr>
        <w:t xml:space="preserve">mployment </w:t>
      </w:r>
      <w:r>
        <w:rPr>
          <w:lang w:val="en-GB"/>
        </w:rPr>
        <w:t>c</w:t>
      </w:r>
      <w:r w:rsidRPr="0051755E">
        <w:rPr>
          <w:lang w:val="en-GB"/>
        </w:rPr>
        <w:t xml:space="preserve">onditions </w:t>
      </w:r>
      <w:r>
        <w:rPr>
          <w:lang w:val="en-GB"/>
        </w:rPr>
        <w:t>e</w:t>
      </w:r>
      <w:r w:rsidRPr="0051755E">
        <w:rPr>
          <w:lang w:val="en-GB"/>
        </w:rPr>
        <w:t xml:space="preserve">stablished in </w:t>
      </w:r>
      <w:r>
        <w:rPr>
          <w:lang w:val="en-GB"/>
        </w:rPr>
        <w:t>l</w:t>
      </w:r>
      <w:r w:rsidRPr="0051755E">
        <w:rPr>
          <w:lang w:val="en-GB"/>
        </w:rPr>
        <w:t>aw</w:t>
      </w:r>
      <w:bookmarkEnd w:id="10"/>
    </w:p>
    <w:p w14:paraId="50B3F934" w14:textId="77777777" w:rsidR="0038797A" w:rsidRPr="0051755E" w:rsidRDefault="0038797A" w:rsidP="0038797A">
      <w:pPr>
        <w:rPr>
          <w:lang w:val="en-GB"/>
        </w:rPr>
      </w:pPr>
      <w:r w:rsidRPr="0051755E">
        <w:rPr>
          <w:lang w:val="en-GB"/>
        </w:rPr>
        <w:t xml:space="preserve">Several provisions are established by legislation. These form the foundation of all employment agreements, and an employer and employee </w:t>
      </w:r>
      <w:r w:rsidRPr="00F64571">
        <w:rPr>
          <w:lang w:val="en-GB"/>
        </w:rPr>
        <w:t>cannot agree to waive them</w:t>
      </w:r>
      <w:r w:rsidRPr="0051755E">
        <w:rPr>
          <w:b/>
          <w:bCs/>
          <w:lang w:val="en-GB"/>
        </w:rPr>
        <w:t>.</w:t>
      </w:r>
    </w:p>
    <w:p w14:paraId="236C0FC4" w14:textId="77777777" w:rsidR="0038797A" w:rsidRPr="0051755E" w:rsidRDefault="0038797A" w:rsidP="0038797A">
      <w:pPr>
        <w:rPr>
          <w:lang w:val="en-GB"/>
        </w:rPr>
      </w:pPr>
      <w:r w:rsidRPr="0051755E">
        <w:rPr>
          <w:lang w:val="en-GB"/>
        </w:rPr>
        <w:t>These conditions have been included in the Individual Employment Agreement.  In brief:</w:t>
      </w:r>
    </w:p>
    <w:p w14:paraId="03A59DCF" w14:textId="77777777" w:rsidR="0038797A" w:rsidRPr="0038797A" w:rsidRDefault="0038797A" w:rsidP="00FB2D1F">
      <w:pPr>
        <w:pStyle w:val="ListParagraph"/>
        <w:numPr>
          <w:ilvl w:val="0"/>
          <w:numId w:val="5"/>
        </w:numPr>
        <w:rPr>
          <w:lang w:val="en-GB"/>
        </w:rPr>
      </w:pPr>
      <w:r w:rsidRPr="0038797A">
        <w:rPr>
          <w:b/>
          <w:bCs/>
          <w:i/>
          <w:iCs/>
          <w:lang w:val="en-GB"/>
        </w:rPr>
        <w:t xml:space="preserve">Annual Leave </w:t>
      </w:r>
      <w:r w:rsidRPr="0038797A">
        <w:rPr>
          <w:lang w:val="en-GB"/>
        </w:rPr>
        <w:t>–</w:t>
      </w:r>
      <w:r w:rsidRPr="0038797A">
        <w:rPr>
          <w:b/>
          <w:bCs/>
          <w:i/>
          <w:iCs/>
          <w:lang w:val="en-GB"/>
        </w:rPr>
        <w:t xml:space="preserve"> </w:t>
      </w:r>
      <w:r w:rsidRPr="0038797A">
        <w:rPr>
          <w:lang w:val="en-GB"/>
        </w:rPr>
        <w:t xml:space="preserve">4 weeks annual leave on </w:t>
      </w:r>
      <w:proofErr w:type="gramStart"/>
      <w:r w:rsidRPr="0038797A">
        <w:rPr>
          <w:lang w:val="en-GB"/>
        </w:rPr>
        <w:t>pay</w:t>
      </w:r>
      <w:proofErr w:type="gramEnd"/>
      <w:r w:rsidRPr="0038797A">
        <w:rPr>
          <w:lang w:val="en-GB"/>
        </w:rPr>
        <w:t xml:space="preserve"> each year. Refer Man3/Doc22. Your payroll software will keep track of leave.</w:t>
      </w:r>
    </w:p>
    <w:p w14:paraId="03A3CC3E" w14:textId="77777777" w:rsidR="0038797A" w:rsidRPr="0038797A" w:rsidRDefault="0038797A" w:rsidP="00FB2D1F">
      <w:pPr>
        <w:pStyle w:val="ListParagraph"/>
        <w:numPr>
          <w:ilvl w:val="0"/>
          <w:numId w:val="5"/>
        </w:numPr>
        <w:rPr>
          <w:lang w:val="en-GB"/>
        </w:rPr>
      </w:pPr>
      <w:r w:rsidRPr="0038797A">
        <w:rPr>
          <w:b/>
          <w:bCs/>
          <w:i/>
          <w:iCs/>
          <w:lang w:val="en-GB"/>
        </w:rPr>
        <w:t>Public Holidays</w:t>
      </w:r>
      <w:r w:rsidRPr="0038797A">
        <w:rPr>
          <w:lang w:val="en-GB"/>
        </w:rPr>
        <w:t xml:space="preserve"> – All employees, including casual employees, part-timers and employees on fixed-term agreements, are entitled to public holidays with pay and a day in lieu if they </w:t>
      </w:r>
      <w:proofErr w:type="gramStart"/>
      <w:r w:rsidRPr="0038797A">
        <w:rPr>
          <w:lang w:val="en-GB"/>
        </w:rPr>
        <w:t>fall</w:t>
      </w:r>
      <w:proofErr w:type="gramEnd"/>
      <w:r w:rsidRPr="0038797A">
        <w:rPr>
          <w:lang w:val="en-GB"/>
        </w:rPr>
        <w:t xml:space="preserve"> on days the employee would normally work.  If they work on a public holiday they must be paid at time and a half, and if the public holiday falls on a day they would normally work, they must also be given an alternative holiday.</w:t>
      </w:r>
    </w:p>
    <w:p w14:paraId="3DDF2949" w14:textId="77777777" w:rsidR="0038797A" w:rsidRPr="0038797A" w:rsidRDefault="0038797A" w:rsidP="00FB2D1F">
      <w:pPr>
        <w:pStyle w:val="ListParagraph"/>
        <w:numPr>
          <w:ilvl w:val="0"/>
          <w:numId w:val="5"/>
        </w:numPr>
        <w:rPr>
          <w:lang w:val="en-GB"/>
        </w:rPr>
      </w:pPr>
      <w:r w:rsidRPr="0038797A">
        <w:rPr>
          <w:b/>
          <w:bCs/>
          <w:i/>
          <w:iCs/>
          <w:lang w:val="en-GB"/>
        </w:rPr>
        <w:t>Sick Leave</w:t>
      </w:r>
      <w:r w:rsidRPr="0038797A">
        <w:rPr>
          <w:lang w:val="en-GB"/>
        </w:rPr>
        <w:t xml:space="preserve">– After 6 months’ service your employee is entitled to 10 days paid sick leave each year. Thereafter an additional 10 </w:t>
      </w:r>
      <w:proofErr w:type="gramStart"/>
      <w:r w:rsidRPr="0038797A">
        <w:rPr>
          <w:lang w:val="en-GB"/>
        </w:rPr>
        <w:t>days</w:t>
      </w:r>
      <w:proofErr w:type="gramEnd"/>
      <w:r w:rsidRPr="0038797A">
        <w:rPr>
          <w:lang w:val="en-GB"/>
        </w:rPr>
        <w:t xml:space="preserve"> entitlement accrues each 12 months, accumulating to a maximum 20 days. Sick leave can be taken when the employee is sick or injured, or the employee’s spouse or someone who depends on the employee for care, is sick or injured. Your payroll software will keep track of sick leave allowances.</w:t>
      </w:r>
    </w:p>
    <w:p w14:paraId="353FA94A" w14:textId="77777777" w:rsidR="0038797A" w:rsidRPr="0038797A" w:rsidRDefault="0038797A" w:rsidP="00FB2D1F">
      <w:pPr>
        <w:pStyle w:val="ListParagraph"/>
        <w:numPr>
          <w:ilvl w:val="0"/>
          <w:numId w:val="5"/>
        </w:numPr>
        <w:rPr>
          <w:lang w:val="en-GB"/>
        </w:rPr>
      </w:pPr>
      <w:r w:rsidRPr="0038797A">
        <w:rPr>
          <w:b/>
          <w:i/>
          <w:iCs/>
          <w:lang w:val="en-GB"/>
        </w:rPr>
        <w:t>Bereavement Leave –</w:t>
      </w:r>
      <w:r w:rsidRPr="0038797A">
        <w:rPr>
          <w:lang w:val="en-GB"/>
        </w:rPr>
        <w:t xml:space="preserve"> After 6 months’ service your employee is entitled to 3 days’ bereavement leave for the death of an immediate family member, and one day’s leave if someone else they had a close association with dies. You can allow them to take annual leave if they need more time off for a bereavement.</w:t>
      </w:r>
    </w:p>
    <w:p w14:paraId="664E5891" w14:textId="77777777" w:rsidR="0038797A" w:rsidRPr="0038797A" w:rsidRDefault="0038797A" w:rsidP="00FB2D1F">
      <w:pPr>
        <w:pStyle w:val="ListParagraph"/>
        <w:numPr>
          <w:ilvl w:val="0"/>
          <w:numId w:val="5"/>
        </w:numPr>
        <w:rPr>
          <w:lang w:val="en-GB"/>
        </w:rPr>
      </w:pPr>
      <w:r w:rsidRPr="0038797A">
        <w:rPr>
          <w:b/>
          <w:bCs/>
          <w:i/>
          <w:iCs/>
          <w:lang w:val="en-GB"/>
        </w:rPr>
        <w:t>Parental Leave</w:t>
      </w:r>
      <w:r w:rsidRPr="0038797A">
        <w:rPr>
          <w:lang w:val="en-GB"/>
        </w:rPr>
        <w:t xml:space="preserve"> – Parental leave is time off work available by law to new parents (mother or father) for a newborn baby or adopted child under five years of age. Please note, it is a breach of the Parental Leave and Employment Relations Act, and the Human Rights Act, to discriminate against a woman on the grounds of pregnancy. You are required to provide unpaid time off work for an employee. Refer Man3/Doc23.</w:t>
      </w:r>
    </w:p>
    <w:p w14:paraId="66A8A6F6" w14:textId="77777777" w:rsidR="0038797A" w:rsidRPr="0051755E" w:rsidRDefault="0038797A" w:rsidP="0038797A">
      <w:pPr>
        <w:rPr>
          <w:lang w:val="en-GB"/>
        </w:rPr>
      </w:pPr>
      <w:r w:rsidRPr="0051755E">
        <w:rPr>
          <w:lang w:val="en-GB"/>
        </w:rPr>
        <w:lastRenderedPageBreak/>
        <w:t xml:space="preserve">For advice or further information contact Abbeyfield’s national office (03 564 6459) or the Employment NZ helpline on 0800 20 90 20 </w:t>
      </w:r>
    </w:p>
    <w:p w14:paraId="6F1A27F8" w14:textId="77777777" w:rsidR="0038797A" w:rsidRPr="0051755E" w:rsidRDefault="0038797A" w:rsidP="0038797A">
      <w:pPr>
        <w:pStyle w:val="Heading2"/>
        <w:rPr>
          <w:lang w:val="en-GB"/>
        </w:rPr>
      </w:pPr>
      <w:bookmarkStart w:id="11" w:name="_Toc230677409"/>
      <w:r w:rsidRPr="0051755E">
        <w:rPr>
          <w:lang w:val="en-GB"/>
        </w:rPr>
        <w:t>Meal Breaks</w:t>
      </w:r>
      <w:bookmarkEnd w:id="11"/>
    </w:p>
    <w:p w14:paraId="597C57EB" w14:textId="77777777" w:rsidR="0038797A" w:rsidRPr="0038797A" w:rsidRDefault="0038797A" w:rsidP="00FB2D1F">
      <w:pPr>
        <w:pStyle w:val="ListParagraph"/>
        <w:numPr>
          <w:ilvl w:val="0"/>
          <w:numId w:val="7"/>
        </w:numPr>
        <w:rPr>
          <w:lang w:val="en-GB"/>
        </w:rPr>
      </w:pPr>
      <w:r w:rsidRPr="0038797A">
        <w:rPr>
          <w:lang w:val="en-GB"/>
        </w:rPr>
        <w:t>An employee is entitled to a 30-minute unpaid break after five hours of continuous work.</w:t>
      </w:r>
    </w:p>
    <w:p w14:paraId="1245B1E8" w14:textId="77777777" w:rsidR="0038797A" w:rsidRPr="0038797A" w:rsidRDefault="0038797A" w:rsidP="00FB2D1F">
      <w:pPr>
        <w:pStyle w:val="ListParagraph"/>
        <w:numPr>
          <w:ilvl w:val="0"/>
          <w:numId w:val="7"/>
        </w:numPr>
        <w:rPr>
          <w:lang w:val="en-GB"/>
        </w:rPr>
      </w:pPr>
      <w:r w:rsidRPr="0038797A">
        <w:rPr>
          <w:lang w:val="en-GB"/>
        </w:rPr>
        <w:t>An interval of ten minutes shall be allowed to each employee within each period of four hours of work to partake, on the premises, a refreshment break.</w:t>
      </w:r>
    </w:p>
    <w:p w14:paraId="16C6DB77" w14:textId="77777777" w:rsidR="0038797A" w:rsidRPr="0051755E" w:rsidRDefault="0038797A" w:rsidP="0038797A">
      <w:pPr>
        <w:pStyle w:val="Heading2"/>
        <w:rPr>
          <w:lang w:val="en-GB"/>
        </w:rPr>
      </w:pPr>
      <w:bookmarkStart w:id="12" w:name="_Toc230677410"/>
      <w:r w:rsidRPr="0051755E">
        <w:rPr>
          <w:lang w:val="en-GB"/>
        </w:rPr>
        <w:t xml:space="preserve">Hours of </w:t>
      </w:r>
      <w:r>
        <w:rPr>
          <w:lang w:val="en-GB"/>
        </w:rPr>
        <w:t>w</w:t>
      </w:r>
      <w:r w:rsidRPr="0051755E">
        <w:rPr>
          <w:lang w:val="en-GB"/>
        </w:rPr>
        <w:t>ork</w:t>
      </w:r>
      <w:bookmarkEnd w:id="12"/>
    </w:p>
    <w:p w14:paraId="65DE10F6" w14:textId="77777777" w:rsidR="0038797A" w:rsidRPr="0051755E" w:rsidRDefault="0038797A" w:rsidP="0038797A">
      <w:pPr>
        <w:rPr>
          <w:lang w:val="en-GB"/>
        </w:rPr>
      </w:pPr>
      <w:r w:rsidRPr="0051755E">
        <w:rPr>
          <w:lang w:val="en-GB"/>
        </w:rPr>
        <w:t>In recognition of the operations of Abbeyfield, the ordinary hours of work shall not exceed 10 days per pay fortnight, with a minimum of four days off per pay fortnight.</w:t>
      </w:r>
    </w:p>
    <w:p w14:paraId="133D9811" w14:textId="77777777" w:rsidR="0038797A" w:rsidRPr="0051755E" w:rsidRDefault="0038797A" w:rsidP="0038797A">
      <w:pPr>
        <w:rPr>
          <w:lang w:val="en-GB"/>
        </w:rPr>
      </w:pPr>
      <w:r>
        <w:rPr>
          <w:lang w:val="en-GB"/>
        </w:rPr>
        <w:t>For live-in staff, t</w:t>
      </w:r>
      <w:r w:rsidRPr="0051755E">
        <w:rPr>
          <w:lang w:val="en-GB"/>
        </w:rPr>
        <w:t xml:space="preserve">he employer should also acknowledge that a residential position carries with it a level of on-call service and on-going commitment above and beyond those responsibilities in a standard non-residential, 40 hour per week position. In consideration of this, flexibility in the negotiation of weekly leave, annual leave and lieu time should be given.  </w:t>
      </w:r>
    </w:p>
    <w:p w14:paraId="3CFF90D4" w14:textId="77777777" w:rsidR="0038797A" w:rsidRPr="0051755E" w:rsidRDefault="0038797A" w:rsidP="0038797A">
      <w:pPr>
        <w:pStyle w:val="Heading2"/>
        <w:rPr>
          <w:lang w:val="en-GB"/>
        </w:rPr>
      </w:pPr>
      <w:bookmarkStart w:id="13" w:name="_Hlk495392553"/>
      <w:bookmarkStart w:id="14" w:name="_Toc230677411"/>
      <w:r w:rsidRPr="0051755E">
        <w:rPr>
          <w:lang w:val="en-GB"/>
        </w:rPr>
        <w:t xml:space="preserve">Lieu </w:t>
      </w:r>
      <w:r>
        <w:rPr>
          <w:lang w:val="en-GB"/>
        </w:rPr>
        <w:t>d</w:t>
      </w:r>
      <w:r w:rsidRPr="0051755E">
        <w:rPr>
          <w:lang w:val="en-GB"/>
        </w:rPr>
        <w:t>ays</w:t>
      </w:r>
      <w:bookmarkEnd w:id="14"/>
      <w:r>
        <w:rPr>
          <w:lang w:val="en-GB"/>
        </w:rPr>
        <w:t xml:space="preserve"> </w:t>
      </w:r>
    </w:p>
    <w:p w14:paraId="3363E7E3" w14:textId="77777777" w:rsidR="0038797A" w:rsidRPr="0051755E" w:rsidRDefault="0038797A" w:rsidP="0038797A">
      <w:pPr>
        <w:rPr>
          <w:lang w:val="en-GB"/>
        </w:rPr>
      </w:pPr>
      <w:r w:rsidRPr="0051755E">
        <w:rPr>
          <w:lang w:val="en-GB"/>
        </w:rPr>
        <w:t>Lieu days are earned when an employee works on a statutory holiday that falls on a day normally worked (in addition to the entitlement to pay at one and one-half times the regular rate), or when an employee works to cover for another employee who has called in sick.</w:t>
      </w:r>
      <w:r>
        <w:rPr>
          <w:lang w:val="en-GB"/>
        </w:rPr>
        <w:t xml:space="preserve"> </w:t>
      </w:r>
    </w:p>
    <w:p w14:paraId="1AC3C543" w14:textId="77777777" w:rsidR="0038797A" w:rsidRPr="0051755E" w:rsidRDefault="0038797A" w:rsidP="0038797A">
      <w:pPr>
        <w:rPr>
          <w:lang w:val="en-GB"/>
        </w:rPr>
      </w:pPr>
      <w:r w:rsidRPr="0051755E">
        <w:rPr>
          <w:lang w:val="en-GB"/>
        </w:rPr>
        <w:t xml:space="preserve">Lieu days </w:t>
      </w:r>
      <w:r>
        <w:rPr>
          <w:lang w:val="en-GB"/>
        </w:rPr>
        <w:t xml:space="preserve">(also called alternative holidays) </w:t>
      </w:r>
      <w:r w:rsidRPr="0051755E">
        <w:rPr>
          <w:lang w:val="en-GB"/>
        </w:rPr>
        <w:t xml:space="preserve">should be taken within four weeks of being earned, and in no case should the entitlement be allowed to accumulate for more than 12 weeks. The </w:t>
      </w:r>
      <w:r>
        <w:rPr>
          <w:lang w:val="en-GB"/>
        </w:rPr>
        <w:t xml:space="preserve">Abbeyfield </w:t>
      </w:r>
      <w:r w:rsidRPr="0051755E">
        <w:rPr>
          <w:lang w:val="en-GB"/>
        </w:rPr>
        <w:t xml:space="preserve">employer should also recognise the </w:t>
      </w:r>
      <w:r>
        <w:rPr>
          <w:lang w:val="en-GB"/>
        </w:rPr>
        <w:t xml:space="preserve">risk </w:t>
      </w:r>
      <w:r w:rsidRPr="0051755E">
        <w:rPr>
          <w:lang w:val="en-GB"/>
        </w:rPr>
        <w:t>of employee burnout in and endeavour to monitor the work and stress levels of employees.</w:t>
      </w:r>
    </w:p>
    <w:p w14:paraId="63734DFD" w14:textId="77777777" w:rsidR="0038797A" w:rsidRPr="0051755E" w:rsidRDefault="0038797A" w:rsidP="0038797A">
      <w:pPr>
        <w:pStyle w:val="Heading2"/>
        <w:rPr>
          <w:lang w:val="en-GB"/>
        </w:rPr>
      </w:pPr>
      <w:bookmarkStart w:id="15" w:name="_Toc230677412"/>
      <w:bookmarkEnd w:id="13"/>
      <w:r w:rsidRPr="0051755E">
        <w:rPr>
          <w:lang w:val="en-GB"/>
        </w:rPr>
        <w:t xml:space="preserve">Requirements for </w:t>
      </w:r>
      <w:r>
        <w:rPr>
          <w:lang w:val="en-GB"/>
        </w:rPr>
        <w:t>p</w:t>
      </w:r>
      <w:r w:rsidRPr="0051755E">
        <w:rPr>
          <w:lang w:val="en-GB"/>
        </w:rPr>
        <w:t xml:space="preserve">aying </w:t>
      </w:r>
      <w:r>
        <w:rPr>
          <w:lang w:val="en-GB"/>
        </w:rPr>
        <w:t>r</w:t>
      </w:r>
      <w:r w:rsidRPr="0051755E">
        <w:rPr>
          <w:lang w:val="en-GB"/>
        </w:rPr>
        <w:t>emuneration</w:t>
      </w:r>
      <w:bookmarkEnd w:id="15"/>
    </w:p>
    <w:p w14:paraId="5983DB05" w14:textId="77777777" w:rsidR="0038797A" w:rsidRPr="0051755E" w:rsidRDefault="0038797A" w:rsidP="0038797A">
      <w:pPr>
        <w:rPr>
          <w:lang w:val="en-GB"/>
        </w:rPr>
      </w:pPr>
      <w:r w:rsidRPr="0051755E">
        <w:rPr>
          <w:lang w:val="en-GB"/>
        </w:rPr>
        <w:t xml:space="preserve">The law sets requirements for both the way remuneration is paid and how you maintain wage records. A good payroll system or software will prompt most of this. </w:t>
      </w:r>
    </w:p>
    <w:p w14:paraId="32762F2D" w14:textId="77777777" w:rsidR="0038797A" w:rsidRPr="0038797A" w:rsidRDefault="0038797A" w:rsidP="00FB2D1F">
      <w:pPr>
        <w:pStyle w:val="ListParagraph"/>
        <w:numPr>
          <w:ilvl w:val="0"/>
          <w:numId w:val="6"/>
        </w:numPr>
        <w:rPr>
          <w:lang w:val="en-GB"/>
        </w:rPr>
      </w:pPr>
      <w:r w:rsidRPr="0038797A">
        <w:rPr>
          <w:b/>
          <w:bCs/>
          <w:i/>
          <w:iCs/>
          <w:lang w:val="en-GB"/>
        </w:rPr>
        <w:t>Payment of wages</w:t>
      </w:r>
      <w:r w:rsidRPr="0038797A">
        <w:rPr>
          <w:lang w:val="en-GB"/>
        </w:rPr>
        <w:t xml:space="preserve"> – this should be covered in the employment agreement. If you wish to make deductions from your employee’s remuneration, you must ensure either that you have your employee’s written agreement or that the matter is covered by their employment agreement.</w:t>
      </w:r>
    </w:p>
    <w:p w14:paraId="22F75E93" w14:textId="77777777" w:rsidR="0038797A" w:rsidRDefault="0038797A" w:rsidP="00FB2D1F">
      <w:pPr>
        <w:pStyle w:val="ListParagraph"/>
        <w:numPr>
          <w:ilvl w:val="0"/>
          <w:numId w:val="6"/>
        </w:numPr>
        <w:rPr>
          <w:lang w:val="en-GB"/>
        </w:rPr>
      </w:pPr>
      <w:r w:rsidRPr="0038797A">
        <w:rPr>
          <w:b/>
          <w:bCs/>
          <w:i/>
          <w:iCs/>
          <w:lang w:val="en-GB"/>
        </w:rPr>
        <w:t>Wage records</w:t>
      </w:r>
      <w:r w:rsidRPr="0038797A">
        <w:rPr>
          <w:lang w:val="en-GB"/>
        </w:rPr>
        <w:t xml:space="preserve"> – You are required to maintain records that contain:</w:t>
      </w:r>
    </w:p>
    <w:p w14:paraId="47E47D45" w14:textId="4318A178" w:rsidR="0038797A" w:rsidRPr="0038797A" w:rsidRDefault="0038797A" w:rsidP="00FB2D1F">
      <w:pPr>
        <w:pStyle w:val="ListParagraph"/>
        <w:numPr>
          <w:ilvl w:val="1"/>
          <w:numId w:val="6"/>
        </w:numPr>
        <w:rPr>
          <w:lang w:val="en-GB"/>
        </w:rPr>
      </w:pPr>
      <w:r w:rsidRPr="0038797A">
        <w:rPr>
          <w:lang w:val="en-GB"/>
        </w:rPr>
        <w:t>Employee’s name</w:t>
      </w:r>
    </w:p>
    <w:p w14:paraId="23A68886" w14:textId="77777777" w:rsidR="0038797A" w:rsidRPr="0038797A" w:rsidRDefault="0038797A" w:rsidP="00FB2D1F">
      <w:pPr>
        <w:pStyle w:val="ListParagraph"/>
        <w:numPr>
          <w:ilvl w:val="1"/>
          <w:numId w:val="6"/>
        </w:numPr>
        <w:rPr>
          <w:lang w:val="en-GB"/>
        </w:rPr>
      </w:pPr>
      <w:r w:rsidRPr="0038797A">
        <w:rPr>
          <w:lang w:val="en-GB"/>
        </w:rPr>
        <w:t>Employee’s age if under 20 years</w:t>
      </w:r>
    </w:p>
    <w:p w14:paraId="46D048F5" w14:textId="77777777" w:rsidR="0038797A" w:rsidRPr="0038797A" w:rsidRDefault="0038797A" w:rsidP="00FB2D1F">
      <w:pPr>
        <w:pStyle w:val="ListParagraph"/>
        <w:numPr>
          <w:ilvl w:val="1"/>
          <w:numId w:val="6"/>
        </w:numPr>
        <w:rPr>
          <w:lang w:val="en-GB"/>
        </w:rPr>
      </w:pPr>
      <w:r w:rsidRPr="0038797A">
        <w:rPr>
          <w:lang w:val="en-GB"/>
        </w:rPr>
        <w:t>Employee’s postal address</w:t>
      </w:r>
    </w:p>
    <w:p w14:paraId="3F8BB566" w14:textId="77777777" w:rsidR="0038797A" w:rsidRPr="0038797A" w:rsidRDefault="0038797A" w:rsidP="00FB2D1F">
      <w:pPr>
        <w:pStyle w:val="ListParagraph"/>
        <w:numPr>
          <w:ilvl w:val="1"/>
          <w:numId w:val="6"/>
        </w:numPr>
        <w:rPr>
          <w:lang w:val="en-GB"/>
        </w:rPr>
      </w:pPr>
      <w:r w:rsidRPr="0038797A">
        <w:rPr>
          <w:lang w:val="en-GB"/>
        </w:rPr>
        <w:lastRenderedPageBreak/>
        <w:t>Type of work the employee does</w:t>
      </w:r>
    </w:p>
    <w:p w14:paraId="6DBACE16" w14:textId="77777777" w:rsidR="0038797A" w:rsidRPr="0038797A" w:rsidRDefault="0038797A" w:rsidP="00FB2D1F">
      <w:pPr>
        <w:pStyle w:val="ListParagraph"/>
        <w:numPr>
          <w:ilvl w:val="1"/>
          <w:numId w:val="6"/>
        </w:numPr>
        <w:rPr>
          <w:lang w:val="en-GB"/>
        </w:rPr>
      </w:pPr>
      <w:r w:rsidRPr="0038797A">
        <w:rPr>
          <w:lang w:val="en-GB"/>
        </w:rPr>
        <w:t>Type of employment agreement (collective or individual)</w:t>
      </w:r>
    </w:p>
    <w:p w14:paraId="32811F80" w14:textId="77777777" w:rsidR="0038797A" w:rsidRPr="0038797A" w:rsidRDefault="0038797A" w:rsidP="00FB2D1F">
      <w:pPr>
        <w:pStyle w:val="ListParagraph"/>
        <w:numPr>
          <w:ilvl w:val="1"/>
          <w:numId w:val="6"/>
        </w:numPr>
        <w:rPr>
          <w:lang w:val="en-GB"/>
        </w:rPr>
      </w:pPr>
      <w:r w:rsidRPr="0038797A">
        <w:rPr>
          <w:lang w:val="en-GB"/>
        </w:rPr>
        <w:t>Title, expiry date and employee classification in any applicable collective agreement</w:t>
      </w:r>
    </w:p>
    <w:p w14:paraId="1EA22E92" w14:textId="77777777" w:rsidR="0038797A" w:rsidRPr="0038797A" w:rsidRDefault="0038797A" w:rsidP="00FB2D1F">
      <w:pPr>
        <w:pStyle w:val="ListParagraph"/>
        <w:numPr>
          <w:ilvl w:val="1"/>
          <w:numId w:val="6"/>
        </w:numPr>
        <w:rPr>
          <w:lang w:val="en-GB"/>
        </w:rPr>
      </w:pPr>
      <w:r w:rsidRPr="0038797A">
        <w:rPr>
          <w:lang w:val="en-GB"/>
        </w:rPr>
        <w:t>Where payment is calculated by the hour, the hours and days of employment in each pay period</w:t>
      </w:r>
    </w:p>
    <w:p w14:paraId="4EE14BF0" w14:textId="77777777" w:rsidR="0038797A" w:rsidRPr="0038797A" w:rsidRDefault="0038797A" w:rsidP="00FB2D1F">
      <w:pPr>
        <w:pStyle w:val="ListParagraph"/>
        <w:numPr>
          <w:ilvl w:val="1"/>
          <w:numId w:val="6"/>
        </w:numPr>
        <w:rPr>
          <w:lang w:val="en-GB"/>
        </w:rPr>
      </w:pPr>
      <w:r w:rsidRPr="0038797A">
        <w:rPr>
          <w:lang w:val="en-GB"/>
        </w:rPr>
        <w:t>The wages paid each pay day</w:t>
      </w:r>
    </w:p>
    <w:p w14:paraId="342B192B" w14:textId="77777777" w:rsidR="0038797A" w:rsidRPr="0038797A" w:rsidRDefault="0038797A" w:rsidP="00FB2D1F">
      <w:pPr>
        <w:pStyle w:val="ListParagraph"/>
        <w:numPr>
          <w:ilvl w:val="1"/>
          <w:numId w:val="6"/>
        </w:numPr>
        <w:rPr>
          <w:lang w:val="en-GB"/>
        </w:rPr>
      </w:pPr>
      <w:r w:rsidRPr="0038797A">
        <w:rPr>
          <w:lang w:val="en-GB"/>
        </w:rPr>
        <w:t>Details of employment relations leave taken</w:t>
      </w:r>
    </w:p>
    <w:p w14:paraId="74715E6F" w14:textId="77777777" w:rsidR="0038797A" w:rsidRPr="0038797A" w:rsidRDefault="0038797A" w:rsidP="00FB2D1F">
      <w:pPr>
        <w:pStyle w:val="ListParagraph"/>
        <w:numPr>
          <w:ilvl w:val="1"/>
          <w:numId w:val="6"/>
        </w:numPr>
        <w:rPr>
          <w:lang w:val="en-GB"/>
        </w:rPr>
      </w:pPr>
      <w:r w:rsidRPr="0038797A">
        <w:rPr>
          <w:lang w:val="en-GB"/>
        </w:rPr>
        <w:t>Details of annual leave taken</w:t>
      </w:r>
    </w:p>
    <w:p w14:paraId="3C40C408" w14:textId="77777777" w:rsidR="0038797A" w:rsidRPr="0038797A" w:rsidRDefault="0038797A" w:rsidP="00FB2D1F">
      <w:pPr>
        <w:pStyle w:val="ListParagraph"/>
        <w:numPr>
          <w:ilvl w:val="1"/>
          <w:numId w:val="6"/>
        </w:numPr>
        <w:rPr>
          <w:lang w:val="en-GB"/>
        </w:rPr>
      </w:pPr>
      <w:r w:rsidRPr="0038797A">
        <w:rPr>
          <w:lang w:val="en-GB"/>
        </w:rPr>
        <w:t>Details of statutory holidays worked and alternative days provided</w:t>
      </w:r>
    </w:p>
    <w:p w14:paraId="1BAD3C8D" w14:textId="77777777" w:rsidR="0038797A" w:rsidRPr="0038797A" w:rsidRDefault="0038797A" w:rsidP="00FB2D1F">
      <w:pPr>
        <w:pStyle w:val="ListParagraph"/>
        <w:numPr>
          <w:ilvl w:val="1"/>
          <w:numId w:val="6"/>
        </w:numPr>
        <w:rPr>
          <w:lang w:val="en-GB"/>
        </w:rPr>
      </w:pPr>
      <w:r w:rsidRPr="0038797A">
        <w:rPr>
          <w:lang w:val="en-GB"/>
        </w:rPr>
        <w:t>Details of salary deductions, such as PAYE and agreed superannuation contributions.</w:t>
      </w:r>
    </w:p>
    <w:p w14:paraId="5FF8B84D" w14:textId="77777777" w:rsidR="0038797A" w:rsidRPr="0038797A" w:rsidRDefault="0038797A" w:rsidP="00FB2D1F">
      <w:pPr>
        <w:pStyle w:val="ListParagraph"/>
        <w:numPr>
          <w:ilvl w:val="1"/>
          <w:numId w:val="6"/>
        </w:numPr>
        <w:rPr>
          <w:lang w:val="en-GB"/>
        </w:rPr>
      </w:pPr>
      <w:r w:rsidRPr="0038797A">
        <w:rPr>
          <w:lang w:val="en-GB"/>
        </w:rPr>
        <w:t>Details of lieu days earned and taken</w:t>
      </w:r>
    </w:p>
    <w:p w14:paraId="63C33BF6" w14:textId="77777777" w:rsidR="0038797A" w:rsidRPr="0051755E" w:rsidRDefault="0038797A" w:rsidP="0038797A">
      <w:pPr>
        <w:rPr>
          <w:lang w:val="en-GB"/>
        </w:rPr>
      </w:pPr>
      <w:r w:rsidRPr="0051755E">
        <w:rPr>
          <w:lang w:val="en-GB"/>
        </w:rPr>
        <w:t>An employee or their representative is entitled to see their wage and time records on request.  A Labour Inspector can also request these records.</w:t>
      </w:r>
    </w:p>
    <w:p w14:paraId="53E02BFA" w14:textId="77777777" w:rsidR="0038797A" w:rsidRPr="00F70F92" w:rsidRDefault="0038797A" w:rsidP="0038797A">
      <w:pPr>
        <w:rPr>
          <w:lang w:val="en-GB"/>
        </w:rPr>
      </w:pPr>
      <w:r w:rsidRPr="00F70F92">
        <w:rPr>
          <w:lang w:val="en-GB"/>
        </w:rPr>
        <w:t xml:space="preserve">We strongly recommend that a reputable payroll service or software is used to ensure that leave is calculated and paid correctly. Please contact the office for more information. </w:t>
      </w:r>
    </w:p>
    <w:p w14:paraId="5A03E6F7" w14:textId="77777777" w:rsidR="0038797A" w:rsidRPr="0051755E" w:rsidRDefault="0038797A" w:rsidP="0038797A">
      <w:pPr>
        <w:pStyle w:val="Heading2"/>
        <w:rPr>
          <w:lang w:val="en-GB"/>
        </w:rPr>
      </w:pPr>
      <w:bookmarkStart w:id="16" w:name="_Toc230677413"/>
      <w:r w:rsidRPr="0051755E">
        <w:rPr>
          <w:lang w:val="en-GB"/>
        </w:rPr>
        <w:t xml:space="preserve">Other </w:t>
      </w:r>
      <w:r>
        <w:rPr>
          <w:lang w:val="en-GB"/>
        </w:rPr>
        <w:t>l</w:t>
      </w:r>
      <w:r w:rsidRPr="0051755E">
        <w:rPr>
          <w:lang w:val="en-GB"/>
        </w:rPr>
        <w:t xml:space="preserve">egal </w:t>
      </w:r>
      <w:r>
        <w:rPr>
          <w:lang w:val="en-GB"/>
        </w:rPr>
        <w:t>o</w:t>
      </w:r>
      <w:r w:rsidRPr="0051755E">
        <w:rPr>
          <w:lang w:val="en-GB"/>
        </w:rPr>
        <w:t>bligations</w:t>
      </w:r>
      <w:bookmarkEnd w:id="16"/>
    </w:p>
    <w:p w14:paraId="62C08711" w14:textId="77777777" w:rsidR="0038797A" w:rsidRPr="0051755E" w:rsidRDefault="0038797A" w:rsidP="0038797A">
      <w:pPr>
        <w:rPr>
          <w:lang w:val="en-GB"/>
        </w:rPr>
      </w:pPr>
      <w:r w:rsidRPr="0051755E">
        <w:rPr>
          <w:lang w:val="en-GB"/>
        </w:rPr>
        <w:t>As an employer you should also be aware, in addition to the Employment Relations Act, Holidays Act 2003 and Parental Leave and Employment Protection Act, other legislation impacts on your relationships with your employees.  For example, the anti-discrimination provisions of the Human Rights Act, the Privacy Act and the Equal Pay Act</w:t>
      </w:r>
      <w:r>
        <w:rPr>
          <w:lang w:val="en-GB"/>
        </w:rPr>
        <w:t>.</w:t>
      </w:r>
    </w:p>
    <w:p w14:paraId="0F0A8240" w14:textId="77777777" w:rsidR="0038797A" w:rsidRPr="0051755E" w:rsidRDefault="0038797A" w:rsidP="0038797A">
      <w:pPr>
        <w:rPr>
          <w:lang w:val="en-GB"/>
        </w:rPr>
      </w:pPr>
      <w:r w:rsidRPr="0051755E">
        <w:rPr>
          <w:lang w:val="en-GB"/>
        </w:rPr>
        <w:t>Another significant employer responsibility flows from the Health and Safety at Work Act 2015. This requires employers and others to take all reasonable steps to create a healthy and safe workplace.  Successful management of health and safety require</w:t>
      </w:r>
      <w:r>
        <w:rPr>
          <w:lang w:val="en-GB"/>
        </w:rPr>
        <w:t>s</w:t>
      </w:r>
      <w:r w:rsidRPr="0051755E">
        <w:rPr>
          <w:lang w:val="en-GB"/>
        </w:rPr>
        <w:t xml:space="preserve"> that hazards in the workplace are identified and where possible removed.  Where the hazard cannot be removed all reasonable steps should be taken to minimise the risks remaining.  Employees should be aware of the hazards in the workplace and be provided with training, equipment and supervision to ensure their safety.</w:t>
      </w:r>
    </w:p>
    <w:p w14:paraId="21339A62" w14:textId="77777777" w:rsidR="0038797A" w:rsidRPr="0051755E" w:rsidRDefault="0038797A" w:rsidP="0038797A">
      <w:pPr>
        <w:rPr>
          <w:lang w:val="en-GB"/>
        </w:rPr>
      </w:pPr>
      <w:proofErr w:type="spellStart"/>
      <w:r w:rsidRPr="0051755E">
        <w:rPr>
          <w:lang w:val="en-GB"/>
        </w:rPr>
        <w:t>Worksafe’s</w:t>
      </w:r>
      <w:proofErr w:type="spellEnd"/>
      <w:r w:rsidRPr="0051755E">
        <w:rPr>
          <w:lang w:val="en-GB"/>
        </w:rPr>
        <w:t xml:space="preserve"> website </w:t>
      </w:r>
      <w:hyperlink r:id="rId20" w:history="1">
        <w:r w:rsidRPr="0051755E">
          <w:rPr>
            <w:rStyle w:val="Hyperlink"/>
            <w:lang w:val="en-GB"/>
          </w:rPr>
          <w:t>www.worksafe.co.nz</w:t>
        </w:r>
      </w:hyperlink>
      <w:r w:rsidRPr="0051755E">
        <w:rPr>
          <w:lang w:val="en-GB"/>
        </w:rPr>
        <w:t xml:space="preserve"> can assist you with advice and information.</w:t>
      </w:r>
    </w:p>
    <w:p w14:paraId="77AF43E7" w14:textId="01B9DA0D" w:rsidR="006009C3" w:rsidRPr="0038797A" w:rsidRDefault="0038797A" w:rsidP="0038797A">
      <w:r w:rsidRPr="0051755E">
        <w:rPr>
          <w:lang w:val="en-GB"/>
        </w:rPr>
        <w:t>Other legislation such as the Privacy Act and the Injury Prevention Rehabilitation and Compensation Act may also impact on your obligations as an employer.  The Employment NZ helpline 0800 20 90 20 can direct you to the appropriate source of advice on these legal</w:t>
      </w:r>
      <w:r>
        <w:rPr>
          <w:lang w:val="en-GB"/>
        </w:rPr>
        <w:t xml:space="preserve"> obligations, or in the first instance please call Abbeyfield’s national office.</w:t>
      </w:r>
      <w:bookmarkEnd w:id="7"/>
    </w:p>
    <w:p w14:paraId="660CE1A2" w14:textId="1738DF6B" w:rsidR="006009C3" w:rsidRDefault="006009C3" w:rsidP="0038797A">
      <w:pPr>
        <w:rPr>
          <w:lang w:val="en-US"/>
        </w:rPr>
      </w:pPr>
      <w:r>
        <w:rPr>
          <w:lang w:val="en-US"/>
        </w:rPr>
        <w:br w:type="page"/>
      </w:r>
    </w:p>
    <w:p w14:paraId="7BDFBDFF" w14:textId="6613413B" w:rsidR="006009C3" w:rsidRDefault="006009C3" w:rsidP="0038797A">
      <w:pPr>
        <w:pStyle w:val="Heading1"/>
        <w:rPr>
          <w:lang w:val="en-US"/>
        </w:rPr>
      </w:pPr>
      <w:bookmarkStart w:id="17" w:name="_Toc230677414"/>
      <w:r>
        <w:rPr>
          <w:lang w:val="en-US"/>
        </w:rPr>
        <w:lastRenderedPageBreak/>
        <w:t>Good Faith</w:t>
      </w:r>
      <w:bookmarkEnd w:id="17"/>
    </w:p>
    <w:p w14:paraId="4C1C44EE" w14:textId="77777777" w:rsidR="00236F42" w:rsidRDefault="00236F42" w:rsidP="00236F42">
      <w:r>
        <w:t>G</w:t>
      </w:r>
      <w:r w:rsidRPr="00C33CDD">
        <w:t>ood faith means trust, confidence and fair dealing in all aspects of the employment relationship. The parties to an employment relationship must be active and constructive in establishing and maintaining a productive employment relationship in which the parties are, among other things, responsive and communicative.</w:t>
      </w:r>
    </w:p>
    <w:p w14:paraId="738D2DE2" w14:textId="77777777" w:rsidR="00236F42" w:rsidRDefault="00236F42" w:rsidP="00236F42">
      <w:r>
        <w:t>Broadly good faith requires employers, employees and unions to:</w:t>
      </w:r>
    </w:p>
    <w:p w14:paraId="0A2625A0" w14:textId="77777777" w:rsidR="00236F42" w:rsidRDefault="00236F42" w:rsidP="00FB2D1F">
      <w:pPr>
        <w:pStyle w:val="ListParagraph"/>
        <w:numPr>
          <w:ilvl w:val="0"/>
          <w:numId w:val="8"/>
        </w:numPr>
        <w:spacing w:line="259" w:lineRule="auto"/>
        <w:jc w:val="left"/>
      </w:pPr>
      <w:r>
        <w:t>act honestly, openly and without hidden motives</w:t>
      </w:r>
    </w:p>
    <w:p w14:paraId="747E1B9A" w14:textId="77777777" w:rsidR="00236F42" w:rsidRDefault="00236F42" w:rsidP="00FB2D1F">
      <w:pPr>
        <w:pStyle w:val="ListParagraph"/>
        <w:numPr>
          <w:ilvl w:val="0"/>
          <w:numId w:val="8"/>
        </w:numPr>
        <w:spacing w:line="259" w:lineRule="auto"/>
        <w:jc w:val="left"/>
      </w:pPr>
      <w:r>
        <w:t>raise issues in a fair and timely way</w:t>
      </w:r>
    </w:p>
    <w:p w14:paraId="24F5D0CB" w14:textId="77777777" w:rsidR="00236F42" w:rsidRDefault="00236F42" w:rsidP="00FB2D1F">
      <w:pPr>
        <w:pStyle w:val="ListParagraph"/>
        <w:numPr>
          <w:ilvl w:val="0"/>
          <w:numId w:val="8"/>
        </w:numPr>
        <w:spacing w:line="259" w:lineRule="auto"/>
        <w:jc w:val="left"/>
      </w:pPr>
      <w:r>
        <w:t>work constructively and positively together</w:t>
      </w:r>
    </w:p>
    <w:p w14:paraId="0557BA51" w14:textId="77777777" w:rsidR="00236F42" w:rsidRDefault="00236F42" w:rsidP="00FB2D1F">
      <w:pPr>
        <w:pStyle w:val="ListParagraph"/>
        <w:numPr>
          <w:ilvl w:val="0"/>
          <w:numId w:val="8"/>
        </w:numPr>
        <w:spacing w:line="259" w:lineRule="auto"/>
        <w:jc w:val="left"/>
      </w:pPr>
      <w:r>
        <w:t>give each other relevant information ahead of when it is needed and as soon as possible, all information given should be carefully considered</w:t>
      </w:r>
    </w:p>
    <w:p w14:paraId="11935C3E" w14:textId="77777777" w:rsidR="00236F42" w:rsidRDefault="00236F42" w:rsidP="00FB2D1F">
      <w:pPr>
        <w:pStyle w:val="ListParagraph"/>
        <w:numPr>
          <w:ilvl w:val="0"/>
          <w:numId w:val="8"/>
        </w:numPr>
        <w:spacing w:line="259" w:lineRule="auto"/>
        <w:jc w:val="left"/>
      </w:pPr>
      <w:r>
        <w:t xml:space="preserve">keep </w:t>
      </w:r>
      <w:proofErr w:type="spellStart"/>
      <w:r>
        <w:t>and</w:t>
      </w:r>
      <w:proofErr w:type="spellEnd"/>
      <w:r>
        <w:t xml:space="preserve"> open mind, listen to each other and be prepared to change opinion about a particular situation or behaviour</w:t>
      </w:r>
    </w:p>
    <w:p w14:paraId="5D466D72" w14:textId="77777777" w:rsidR="00236F42" w:rsidRDefault="00236F42" w:rsidP="00236F42">
      <w:pPr>
        <w:pStyle w:val="Heading3"/>
      </w:pPr>
      <w:r>
        <w:t>Treat each other with respect</w:t>
      </w:r>
    </w:p>
    <w:p w14:paraId="71E18DB8" w14:textId="77777777" w:rsidR="00236F42" w:rsidRDefault="00236F42" w:rsidP="00236F42">
      <w:r>
        <w:t>If an employer does not follow the rules of good faith an employee may take a personal grievance. If the Employment Relations Authority or the Employment Court finds the employer has not followed good faith rules, they may award a penalty.</w:t>
      </w:r>
    </w:p>
    <w:p w14:paraId="7506CDD7" w14:textId="77777777" w:rsidR="00236F42" w:rsidRPr="00C025F2" w:rsidRDefault="00236F42" w:rsidP="00236F42">
      <w:pPr>
        <w:pStyle w:val="Heading2"/>
        <w:rPr>
          <w:rFonts w:eastAsiaTheme="minorHAnsi"/>
          <w:lang w:val="en-AU"/>
        </w:rPr>
      </w:pPr>
      <w:bookmarkStart w:id="18" w:name="_Toc230677415"/>
      <w:r w:rsidRPr="00C025F2">
        <w:rPr>
          <w:rFonts w:eastAsiaTheme="minorHAnsi"/>
          <w:lang w:val="en-AU"/>
        </w:rPr>
        <w:t>Informing employees of a decision</w:t>
      </w:r>
      <w:bookmarkEnd w:id="18"/>
    </w:p>
    <w:p w14:paraId="2113B701" w14:textId="77777777" w:rsidR="00236F42" w:rsidRPr="00C025F2" w:rsidRDefault="00236F42" w:rsidP="00236F42">
      <w:r>
        <w:t>T</w:t>
      </w:r>
      <w:r w:rsidRPr="00C025F2">
        <w:t xml:space="preserve">he duty of good faith requires that if an employer is proposing to </w:t>
      </w:r>
      <w:proofErr w:type="gramStart"/>
      <w:r w:rsidRPr="00C025F2">
        <w:t>make a decision</w:t>
      </w:r>
      <w:proofErr w:type="gramEnd"/>
      <w:r w:rsidRPr="00C025F2">
        <w:t xml:space="preserve"> that’s likely to have an adverse </w:t>
      </w:r>
      <w:r>
        <w:t>e</w:t>
      </w:r>
      <w:r w:rsidRPr="00C025F2">
        <w:t>ffect on the continued employment of one or more employees, they must:</w:t>
      </w:r>
    </w:p>
    <w:p w14:paraId="0C606B9F" w14:textId="77777777" w:rsidR="00236F42" w:rsidRPr="00C025F2" w:rsidRDefault="00236F42" w:rsidP="00FB2D1F">
      <w:pPr>
        <w:pStyle w:val="ListParagraph"/>
        <w:numPr>
          <w:ilvl w:val="0"/>
          <w:numId w:val="9"/>
        </w:numPr>
      </w:pPr>
      <w:r w:rsidRPr="00C025F2">
        <w:t>give the employees access to information about the decision, insofar as it’s relevant to their continued employment; and</w:t>
      </w:r>
    </w:p>
    <w:p w14:paraId="6A0D6676" w14:textId="77777777" w:rsidR="00236F42" w:rsidRPr="00C025F2" w:rsidRDefault="00236F42" w:rsidP="00FB2D1F">
      <w:pPr>
        <w:pStyle w:val="ListParagraph"/>
        <w:numPr>
          <w:ilvl w:val="0"/>
          <w:numId w:val="9"/>
        </w:numPr>
      </w:pPr>
      <w:r w:rsidRPr="00C025F2">
        <w:t>give the employees the opportunity to comment to the employer before the decision is made.</w:t>
      </w:r>
    </w:p>
    <w:p w14:paraId="1F20A372" w14:textId="77777777" w:rsidR="00236F42" w:rsidRPr="00C33CDD" w:rsidRDefault="00236F42" w:rsidP="00236F42">
      <w:r w:rsidRPr="00C025F2">
        <w:t>The employer is not required to give employees access to information if there is good reason to maintain confidentiality, protect someone’s privacy, or protect the employer’s commercial position from being “unreasonably prejudiced</w:t>
      </w:r>
      <w:r>
        <w:t>”.</w:t>
      </w:r>
    </w:p>
    <w:p w14:paraId="08AC7ED3" w14:textId="77777777" w:rsidR="006009C3" w:rsidRDefault="006009C3" w:rsidP="0038797A">
      <w:pPr>
        <w:rPr>
          <w:lang w:val="en-US"/>
        </w:rPr>
      </w:pPr>
    </w:p>
    <w:p w14:paraId="3A20A16B" w14:textId="77777777" w:rsidR="00D62D79" w:rsidRDefault="006009C3" w:rsidP="003E482B">
      <w:pPr>
        <w:rPr>
          <w:lang w:val="en-US"/>
        </w:rPr>
      </w:pPr>
      <w:r>
        <w:rPr>
          <w:lang w:val="en-US"/>
        </w:rPr>
        <w:br w:type="page"/>
      </w:r>
    </w:p>
    <w:p w14:paraId="3B95976A" w14:textId="0059FD2D" w:rsidR="008308B3" w:rsidRPr="008308B3" w:rsidRDefault="008308B3" w:rsidP="008308B3">
      <w:pPr>
        <w:pStyle w:val="Heading1"/>
      </w:pPr>
      <w:bookmarkStart w:id="19" w:name="_Toc230677416"/>
      <w:r>
        <w:lastRenderedPageBreak/>
        <w:t>Putting Employment Agreements in Place for Job Candidates</w:t>
      </w:r>
      <w:bookmarkEnd w:id="19"/>
    </w:p>
    <w:p w14:paraId="1A1086A1" w14:textId="650CC521" w:rsidR="008308B3" w:rsidRPr="00F4644B" w:rsidRDefault="008308B3" w:rsidP="008308B3">
      <w:pPr>
        <w:pStyle w:val="ListParagraph"/>
        <w:numPr>
          <w:ilvl w:val="0"/>
          <w:numId w:val="15"/>
        </w:numPr>
      </w:pPr>
      <w:r w:rsidRPr="00F4644B">
        <w:t>Decide whether you wish to have a 90 Day Trial Period.</w:t>
      </w:r>
    </w:p>
    <w:p w14:paraId="12CBB268" w14:textId="19917FFD" w:rsidR="008308B3" w:rsidRDefault="008308B3" w:rsidP="008308B3">
      <w:pPr>
        <w:pStyle w:val="ListParagraph"/>
        <w:numPr>
          <w:ilvl w:val="0"/>
          <w:numId w:val="15"/>
        </w:numPr>
      </w:pPr>
      <w:r w:rsidRPr="008308B3">
        <w:rPr>
          <w:szCs w:val="28"/>
        </w:rPr>
        <w:t xml:space="preserve">The intending employer should negotiate all the terms and conditions of employment BEFORE a job offer is made. Once an offer has been accepted the candidate becomes an employee and the intended employer has lost the advantage in negotiating i.e. as the candidate has become an employee, the employer may be forced to accept terms they may not have included in a job offer. And in this case, a </w:t>
      </w:r>
      <w:proofErr w:type="gramStart"/>
      <w:r w:rsidRPr="008308B3">
        <w:rPr>
          <w:szCs w:val="28"/>
        </w:rPr>
        <w:t>90 day</w:t>
      </w:r>
      <w:proofErr w:type="gramEnd"/>
      <w:r w:rsidRPr="008308B3">
        <w:rPr>
          <w:szCs w:val="28"/>
        </w:rPr>
        <w:t xml:space="preserve"> trial period would not be legal.</w:t>
      </w:r>
    </w:p>
    <w:p w14:paraId="197ABD6D" w14:textId="0BE67890" w:rsidR="008308B3" w:rsidRDefault="008308B3" w:rsidP="008308B3">
      <w:pPr>
        <w:pStyle w:val="ListParagraph"/>
        <w:numPr>
          <w:ilvl w:val="0"/>
          <w:numId w:val="15"/>
        </w:numPr>
      </w:pPr>
      <w:r w:rsidRPr="00F4644B">
        <w:t xml:space="preserve">Intending employers </w:t>
      </w:r>
      <w:r>
        <w:t>should</w:t>
      </w:r>
      <w:r w:rsidRPr="00D10E82">
        <w:t xml:space="preserve"> use the letter of offer which states any offer is conditional on the parties agreeing to the terms and conditions of employment before the position is offered.  </w:t>
      </w:r>
      <w:r>
        <w:t>Intending e</w:t>
      </w:r>
      <w:r w:rsidRPr="00D10E82">
        <w:t xml:space="preserve">mployers must obtain an ‘agreed to and signed employment agreement’ before offering the job – or the offer must be at least subject to and conditional on agreeing on the terms.  </w:t>
      </w:r>
      <w:r>
        <w:t>All intending employers are required to negotiate and bargain with candidates in good faith</w:t>
      </w:r>
      <w:r w:rsidRPr="00D10E82">
        <w:t xml:space="preserve">.  </w:t>
      </w:r>
    </w:p>
    <w:p w14:paraId="697CAAAC" w14:textId="12F0A40E" w:rsidR="008308B3" w:rsidRDefault="008308B3" w:rsidP="008308B3">
      <w:pPr>
        <w:pStyle w:val="ListParagraph"/>
        <w:numPr>
          <w:ilvl w:val="0"/>
          <w:numId w:val="15"/>
        </w:numPr>
      </w:pPr>
      <w:r>
        <w:t>Regardless of the 90 Day Trial Period, there are obligations placed on intending employers when recruiting candidates.</w:t>
      </w:r>
    </w:p>
    <w:p w14:paraId="67530FAA" w14:textId="15904088" w:rsidR="008308B3" w:rsidRDefault="008308B3" w:rsidP="008308B3">
      <w:pPr>
        <w:pStyle w:val="ListParagraph"/>
        <w:numPr>
          <w:ilvl w:val="0"/>
          <w:numId w:val="15"/>
        </w:numPr>
      </w:pPr>
      <w:r>
        <w:t xml:space="preserve">Candidates must be advised that they have the right to seek independent advice regarding the employment </w:t>
      </w:r>
      <w:proofErr w:type="gramStart"/>
      <w:r>
        <w:t>agreement</w:t>
      </w:r>
      <w:proofErr w:type="gramEnd"/>
      <w:r>
        <w:t xml:space="preserve"> and they must be told they can negotiate any of the terms and conditions in the employment agreement.</w:t>
      </w:r>
    </w:p>
    <w:p w14:paraId="50CA7248" w14:textId="316DE524" w:rsidR="008308B3" w:rsidRDefault="008308B3" w:rsidP="008308B3">
      <w:pPr>
        <w:pStyle w:val="ListParagraph"/>
        <w:numPr>
          <w:ilvl w:val="0"/>
          <w:numId w:val="15"/>
        </w:numPr>
      </w:pPr>
      <w:r>
        <w:t xml:space="preserve">Candidates must also be provided with sufficient time (a minimum of several days) to seek independent advice on the proposed draft employment agreement. </w:t>
      </w:r>
    </w:p>
    <w:p w14:paraId="682440CA" w14:textId="3C30A8C4" w:rsidR="008308B3" w:rsidRDefault="008308B3" w:rsidP="008308B3">
      <w:pPr>
        <w:pStyle w:val="ListParagraph"/>
        <w:numPr>
          <w:ilvl w:val="0"/>
          <w:numId w:val="15"/>
        </w:numPr>
      </w:pPr>
      <w:r>
        <w:t xml:space="preserve">Employers must be in a </w:t>
      </w:r>
      <w:r w:rsidRPr="00D10E82">
        <w:t xml:space="preserve">position where they can demonstrate that they have advised the </w:t>
      </w:r>
      <w:r>
        <w:t>candidates</w:t>
      </w:r>
      <w:r w:rsidRPr="00D10E82">
        <w:t xml:space="preserve"> of their entitlements, or </w:t>
      </w:r>
      <w:r>
        <w:t xml:space="preserve">that </w:t>
      </w:r>
      <w:r w:rsidRPr="00D10E82">
        <w:t>the employment agreement – and certainly any</w:t>
      </w:r>
      <w:r>
        <w:t xml:space="preserve"> 90 Day Trial Period clauses – may be invalid, even if the agreements are signed.</w:t>
      </w:r>
    </w:p>
    <w:p w14:paraId="51D674A7" w14:textId="77777777" w:rsidR="008308B3" w:rsidRDefault="008308B3" w:rsidP="008308B3">
      <w:pPr>
        <w:pStyle w:val="ListParagraph"/>
        <w:numPr>
          <w:ilvl w:val="0"/>
          <w:numId w:val="15"/>
        </w:numPr>
      </w:pPr>
      <w:r>
        <w:t xml:space="preserve">Where a Trial Period is included, it is critical that the employment agreement is entered into before the start of employment.  This means the agreement must be </w:t>
      </w:r>
      <w:r w:rsidRPr="00D10E82">
        <w:t xml:space="preserve">signed before the time </w:t>
      </w:r>
      <w:r>
        <w:t>candidates</w:t>
      </w:r>
      <w:r w:rsidRPr="00D10E82">
        <w:t xml:space="preserve"> are expected to start on their first day.  </w:t>
      </w:r>
      <w:proofErr w:type="gramStart"/>
      <w:r w:rsidRPr="00D10E82">
        <w:t>So</w:t>
      </w:r>
      <w:proofErr w:type="gramEnd"/>
      <w:r w:rsidRPr="00D10E82">
        <w:t xml:space="preserve"> if for example, someone starts their</w:t>
      </w:r>
      <w:r>
        <w:t xml:space="preserve"> employment at 8.30 am and they do not sign their agreement until 9 am, the Trial Period will be void.  The Courts are extremely strict on this point. </w:t>
      </w:r>
    </w:p>
    <w:p w14:paraId="291382FA" w14:textId="2C83C286" w:rsidR="008308B3" w:rsidRPr="00714AEB" w:rsidRDefault="008308B3" w:rsidP="00714AEB">
      <w:pPr>
        <w:pStyle w:val="Heading2"/>
        <w:rPr>
          <w:rFonts w:ascii="Arial" w:hAnsi="Arial" w:cs="Arial"/>
        </w:rPr>
      </w:pPr>
      <w:bookmarkStart w:id="20" w:name="_Toc230677417"/>
      <w:r w:rsidRPr="00417C3D">
        <w:t>Conditional Offer of Employment</w:t>
      </w:r>
      <w:bookmarkEnd w:id="20"/>
    </w:p>
    <w:p w14:paraId="6C9485C9" w14:textId="1CE9F5F1" w:rsidR="008308B3" w:rsidRPr="008D6CA2" w:rsidRDefault="008308B3" w:rsidP="008308B3">
      <w:pPr>
        <w:rPr>
          <w:b/>
        </w:rPr>
      </w:pPr>
      <w:r w:rsidRPr="008D6CA2">
        <w:t xml:space="preserve">A formal offer of employment can be made dependent on the </w:t>
      </w:r>
      <w:r>
        <w:t>candidate</w:t>
      </w:r>
      <w:r w:rsidRPr="008D6CA2">
        <w:t xml:space="preserve"> fulfilling certain requirements or passing certain tests</w:t>
      </w:r>
      <w:r>
        <w:t xml:space="preserve"> e.g. satisfactory </w:t>
      </w:r>
      <w:r w:rsidR="00132713">
        <w:t>Ministry of Justice</w:t>
      </w:r>
      <w:r>
        <w:t xml:space="preserve"> background check, obtaining a full license within 30 days of commencing employment</w:t>
      </w:r>
      <w:r w:rsidRPr="008D6CA2">
        <w:t xml:space="preserve">.  This is called a conditional offer. </w:t>
      </w:r>
    </w:p>
    <w:p w14:paraId="18DD6F7A" w14:textId="77777777" w:rsidR="008308B3" w:rsidRDefault="008308B3" w:rsidP="008308B3">
      <w:pPr>
        <w:rPr>
          <w:b/>
          <w:caps/>
        </w:rPr>
      </w:pPr>
      <w:r w:rsidRPr="008D6CA2">
        <w:lastRenderedPageBreak/>
        <w:t xml:space="preserve">If a conditional offer is used, the employment will only be formalised after all the </w:t>
      </w:r>
      <w:r>
        <w:t xml:space="preserve">requirements </w:t>
      </w:r>
      <w:r w:rsidRPr="008D6CA2">
        <w:t xml:space="preserve">are successfully met.  If the candidate does not </w:t>
      </w:r>
      <w:proofErr w:type="spellStart"/>
      <w:r w:rsidRPr="008D6CA2">
        <w:t>fulf</w:t>
      </w:r>
      <w:r>
        <w:t>ill</w:t>
      </w:r>
      <w:proofErr w:type="spellEnd"/>
      <w:r w:rsidRPr="008D6CA2">
        <w:t xml:space="preserve"> the requirements, an employer can revoke or rescind the job offer. </w:t>
      </w:r>
      <w:r>
        <w:t xml:space="preserve">  </w:t>
      </w:r>
    </w:p>
    <w:p w14:paraId="020A4DC0" w14:textId="77777777" w:rsidR="008308B3" w:rsidRPr="008D6CA2" w:rsidRDefault="008308B3" w:rsidP="008308B3">
      <w:pPr>
        <w:rPr>
          <w:b/>
        </w:rPr>
      </w:pPr>
      <w:r>
        <w:t xml:space="preserve">The requirements directly relevant to the responsibilities of the job e.g. a full licence may be a mandatory requirement for a truck driver position.  The requirements should also be included in the position’s job description.  </w:t>
      </w:r>
    </w:p>
    <w:p w14:paraId="4A733C94" w14:textId="44F22FC2" w:rsidR="008308B3" w:rsidRPr="008308B3" w:rsidRDefault="008308B3" w:rsidP="008308B3">
      <w:pPr>
        <w:rPr>
          <w:b/>
          <w:caps/>
        </w:rPr>
      </w:pPr>
      <w:r w:rsidRPr="008D6CA2">
        <w:t xml:space="preserve">If you intend on making a conditional offer, please insert the following statements in the ‘offer of employment to candidate’ letter and ‘acknowledgment’ form. </w:t>
      </w:r>
      <w:r>
        <w:t xml:space="preserve">  You should be as specific as possible and where appropriate include a deadline for the requirement to be met.</w:t>
      </w:r>
    </w:p>
    <w:p w14:paraId="41E7D9C0" w14:textId="77777777" w:rsidR="008308B3" w:rsidRDefault="008308B3" w:rsidP="008308B3">
      <w:r>
        <w:t>If employers are in any doubt regarding the procedures required they should phone Employers Assistance Ltd 0800 15 8000.</w:t>
      </w:r>
    </w:p>
    <w:p w14:paraId="6193322D" w14:textId="7424D4C9" w:rsidR="008308B3" w:rsidRDefault="008308B3" w:rsidP="008308B3">
      <w:pPr>
        <w:jc w:val="left"/>
        <w:rPr>
          <w:rFonts w:asciiTheme="majorHAnsi" w:eastAsiaTheme="majorEastAsia" w:hAnsiTheme="majorHAnsi" w:cstheme="majorBidi"/>
          <w:color w:val="0F4761" w:themeColor="accent1" w:themeShade="BF"/>
          <w:sz w:val="40"/>
          <w:szCs w:val="40"/>
        </w:rPr>
      </w:pPr>
      <w:r>
        <w:rPr>
          <w:rFonts w:ascii="Arial" w:hAnsi="Arial" w:cs="Arial"/>
        </w:rPr>
        <w:br w:type="page"/>
      </w:r>
    </w:p>
    <w:p w14:paraId="17E43856" w14:textId="5DE8EFE5" w:rsidR="00D62D79" w:rsidRDefault="00D62D79" w:rsidP="00D62D79">
      <w:pPr>
        <w:pStyle w:val="Heading1"/>
      </w:pPr>
      <w:bookmarkStart w:id="21" w:name="_Toc230677418"/>
      <w:r w:rsidRPr="00D62D79">
        <w:lastRenderedPageBreak/>
        <w:t xml:space="preserve">Accessing the Vetting Service of the </w:t>
      </w:r>
      <w:r w:rsidR="00414E93">
        <w:t>Ministry of Justice</w:t>
      </w:r>
      <w:r w:rsidR="00BE299C">
        <w:t xml:space="preserve"> (MOJ)</w:t>
      </w:r>
      <w:r w:rsidRPr="00D62D79">
        <w:t>: new employees</w:t>
      </w:r>
      <w:bookmarkEnd w:id="21"/>
    </w:p>
    <w:p w14:paraId="1969B502" w14:textId="30BEBA19" w:rsidR="003E482B" w:rsidRDefault="003E482B" w:rsidP="003E482B">
      <w:r>
        <w:t xml:space="preserve">It is essential that all prospective employees, and advisable that all prospective volunteers, who will work at an Abbeyfield Society have a security clearance via the </w:t>
      </w:r>
      <w:r w:rsidR="00414E93">
        <w:t>Ministry of Justice</w:t>
      </w:r>
      <w:r>
        <w:t xml:space="preserve"> Vetting Service.</w:t>
      </w:r>
      <w:r w:rsidR="008C42AA">
        <w:t xml:space="preserve">  The</w:t>
      </w:r>
      <w:r w:rsidR="008C42AA">
        <w:rPr>
          <w:spacing w:val="-9"/>
        </w:rPr>
        <w:t xml:space="preserve"> </w:t>
      </w:r>
      <w:r w:rsidR="008C42AA">
        <w:t>difference</w:t>
      </w:r>
      <w:r w:rsidR="008C42AA">
        <w:rPr>
          <w:spacing w:val="-8"/>
        </w:rPr>
        <w:t xml:space="preserve"> </w:t>
      </w:r>
      <w:r w:rsidR="008C42AA">
        <w:t>between</w:t>
      </w:r>
      <w:r w:rsidR="008C42AA">
        <w:rPr>
          <w:spacing w:val="-9"/>
        </w:rPr>
        <w:t xml:space="preserve"> </w:t>
      </w:r>
      <w:r w:rsidR="008C42AA">
        <w:t>a</w:t>
      </w:r>
      <w:r w:rsidR="008C42AA">
        <w:rPr>
          <w:spacing w:val="-8"/>
        </w:rPr>
        <w:t xml:space="preserve"> </w:t>
      </w:r>
      <w:r w:rsidR="008C42AA">
        <w:t>MOJ</w:t>
      </w:r>
      <w:r w:rsidR="008C42AA">
        <w:rPr>
          <w:spacing w:val="-9"/>
        </w:rPr>
        <w:t xml:space="preserve"> </w:t>
      </w:r>
      <w:r w:rsidR="008C42AA">
        <w:t>criminal</w:t>
      </w:r>
      <w:r w:rsidR="008C42AA">
        <w:rPr>
          <w:spacing w:val="-9"/>
        </w:rPr>
        <w:t xml:space="preserve"> </w:t>
      </w:r>
      <w:r w:rsidR="008C42AA">
        <w:t>record</w:t>
      </w:r>
      <w:r w:rsidR="008C42AA">
        <w:rPr>
          <w:spacing w:val="-12"/>
        </w:rPr>
        <w:t xml:space="preserve"> </w:t>
      </w:r>
      <w:r w:rsidR="008C42AA">
        <w:t>check</w:t>
      </w:r>
      <w:r w:rsidR="008C42AA">
        <w:rPr>
          <w:spacing w:val="-9"/>
        </w:rPr>
        <w:t xml:space="preserve"> </w:t>
      </w:r>
      <w:r w:rsidR="008C42AA">
        <w:t>and</w:t>
      </w:r>
      <w:r w:rsidR="008C42AA">
        <w:rPr>
          <w:spacing w:val="-8"/>
        </w:rPr>
        <w:t xml:space="preserve"> </w:t>
      </w:r>
      <w:r w:rsidR="008C42AA">
        <w:t>Police</w:t>
      </w:r>
      <w:r w:rsidR="008C42AA">
        <w:rPr>
          <w:spacing w:val="-8"/>
        </w:rPr>
        <w:t xml:space="preserve"> </w:t>
      </w:r>
      <w:r w:rsidR="008C42AA">
        <w:t>vetting</w:t>
      </w:r>
      <w:r w:rsidR="008C42AA">
        <w:rPr>
          <w:spacing w:val="-9"/>
        </w:rPr>
        <w:t xml:space="preserve"> </w:t>
      </w:r>
      <w:r w:rsidR="008C42AA">
        <w:t>is that</w:t>
      </w:r>
      <w:r w:rsidR="008C42AA">
        <w:rPr>
          <w:spacing w:val="-13"/>
        </w:rPr>
        <w:t xml:space="preserve"> </w:t>
      </w:r>
      <w:r w:rsidR="008C42AA">
        <w:t>the</w:t>
      </w:r>
      <w:r w:rsidR="008C42AA">
        <w:rPr>
          <w:spacing w:val="-13"/>
        </w:rPr>
        <w:t xml:space="preserve"> </w:t>
      </w:r>
      <w:r w:rsidR="008C42AA">
        <w:t>MOJ</w:t>
      </w:r>
      <w:r w:rsidR="008C42AA">
        <w:rPr>
          <w:spacing w:val="-13"/>
        </w:rPr>
        <w:t xml:space="preserve"> </w:t>
      </w:r>
      <w:r w:rsidR="008C42AA">
        <w:t>criminal</w:t>
      </w:r>
      <w:r w:rsidR="008C42AA">
        <w:rPr>
          <w:spacing w:val="-13"/>
        </w:rPr>
        <w:t xml:space="preserve"> </w:t>
      </w:r>
      <w:r w:rsidR="008C42AA">
        <w:t>record</w:t>
      </w:r>
      <w:r w:rsidR="008C42AA">
        <w:rPr>
          <w:spacing w:val="-14"/>
        </w:rPr>
        <w:t xml:space="preserve"> </w:t>
      </w:r>
      <w:r w:rsidR="008C42AA">
        <w:t>check</w:t>
      </w:r>
      <w:r w:rsidR="008C42AA">
        <w:rPr>
          <w:spacing w:val="-16"/>
        </w:rPr>
        <w:t xml:space="preserve"> </w:t>
      </w:r>
      <w:r w:rsidR="008C42AA">
        <w:t>only</w:t>
      </w:r>
      <w:r w:rsidR="008C42AA">
        <w:rPr>
          <w:spacing w:val="-15"/>
        </w:rPr>
        <w:t xml:space="preserve"> </w:t>
      </w:r>
      <w:r w:rsidR="008C42AA">
        <w:t>covers</w:t>
      </w:r>
      <w:r w:rsidR="008C42AA">
        <w:rPr>
          <w:spacing w:val="-13"/>
        </w:rPr>
        <w:t xml:space="preserve"> </w:t>
      </w:r>
      <w:r w:rsidR="008C42AA">
        <w:t>convictions.</w:t>
      </w:r>
      <w:r w:rsidR="008C42AA">
        <w:rPr>
          <w:spacing w:val="-14"/>
        </w:rPr>
        <w:t xml:space="preserve"> </w:t>
      </w:r>
      <w:r w:rsidR="00445A26">
        <w:rPr>
          <w:spacing w:val="-14"/>
        </w:rPr>
        <w:t xml:space="preserve"> </w:t>
      </w:r>
      <w:r w:rsidR="008C42AA">
        <w:t>As</w:t>
      </w:r>
      <w:r w:rsidR="008C42AA">
        <w:rPr>
          <w:spacing w:val="-12"/>
        </w:rPr>
        <w:t xml:space="preserve"> </w:t>
      </w:r>
      <w:r w:rsidR="008C42AA">
        <w:t>well</w:t>
      </w:r>
      <w:r w:rsidR="008C42AA">
        <w:rPr>
          <w:spacing w:val="-13"/>
        </w:rPr>
        <w:t xml:space="preserve"> </w:t>
      </w:r>
      <w:r w:rsidR="008C42AA">
        <w:t>as</w:t>
      </w:r>
      <w:r w:rsidR="008C42AA">
        <w:rPr>
          <w:spacing w:val="-6"/>
        </w:rPr>
        <w:t xml:space="preserve"> </w:t>
      </w:r>
      <w:r w:rsidR="008C42AA">
        <w:t>a criminal</w:t>
      </w:r>
      <w:r w:rsidR="008C42AA">
        <w:rPr>
          <w:spacing w:val="-22"/>
        </w:rPr>
        <w:t xml:space="preserve"> </w:t>
      </w:r>
      <w:r w:rsidR="008C42AA">
        <w:t>record,</w:t>
      </w:r>
      <w:r w:rsidR="008C42AA">
        <w:rPr>
          <w:spacing w:val="-21"/>
        </w:rPr>
        <w:t xml:space="preserve"> </w:t>
      </w:r>
      <w:r w:rsidR="008C42AA">
        <w:t>police</w:t>
      </w:r>
      <w:r w:rsidR="008C42AA">
        <w:rPr>
          <w:spacing w:val="-21"/>
        </w:rPr>
        <w:t xml:space="preserve"> </w:t>
      </w:r>
      <w:r w:rsidR="008C42AA">
        <w:t>vetting</w:t>
      </w:r>
      <w:r w:rsidR="008C42AA">
        <w:rPr>
          <w:spacing w:val="-21"/>
        </w:rPr>
        <w:t xml:space="preserve"> </w:t>
      </w:r>
      <w:r w:rsidR="008C42AA">
        <w:t>can</w:t>
      </w:r>
      <w:r w:rsidR="008C42AA">
        <w:rPr>
          <w:spacing w:val="-21"/>
        </w:rPr>
        <w:t xml:space="preserve"> </w:t>
      </w:r>
      <w:r w:rsidR="008C42AA">
        <w:t>also</w:t>
      </w:r>
      <w:r w:rsidR="008C42AA">
        <w:rPr>
          <w:spacing w:val="-21"/>
        </w:rPr>
        <w:t xml:space="preserve"> </w:t>
      </w:r>
      <w:r w:rsidR="008C42AA">
        <w:t>include</w:t>
      </w:r>
      <w:r w:rsidR="008C42AA">
        <w:rPr>
          <w:spacing w:val="-21"/>
        </w:rPr>
        <w:t xml:space="preserve"> </w:t>
      </w:r>
      <w:r w:rsidR="008C42AA">
        <w:t>information</w:t>
      </w:r>
      <w:r w:rsidR="008C42AA">
        <w:rPr>
          <w:spacing w:val="-21"/>
        </w:rPr>
        <w:t xml:space="preserve"> </w:t>
      </w:r>
      <w:r w:rsidR="008C42AA">
        <w:t>on</w:t>
      </w:r>
      <w:r w:rsidR="008C42AA">
        <w:rPr>
          <w:spacing w:val="-21"/>
        </w:rPr>
        <w:t xml:space="preserve"> </w:t>
      </w:r>
      <w:r w:rsidR="008C42AA">
        <w:t>any</w:t>
      </w:r>
      <w:r w:rsidR="008C42AA">
        <w:rPr>
          <w:spacing w:val="-21"/>
        </w:rPr>
        <w:t xml:space="preserve"> </w:t>
      </w:r>
      <w:r w:rsidR="008C42AA">
        <w:t xml:space="preserve">contact </w:t>
      </w:r>
      <w:r w:rsidR="008C42AA">
        <w:rPr>
          <w:spacing w:val="-2"/>
        </w:rPr>
        <w:t>you’ve</w:t>
      </w:r>
      <w:r w:rsidR="008C42AA">
        <w:rPr>
          <w:spacing w:val="-17"/>
        </w:rPr>
        <w:t xml:space="preserve"> </w:t>
      </w:r>
      <w:r w:rsidR="008C42AA">
        <w:rPr>
          <w:spacing w:val="-2"/>
        </w:rPr>
        <w:t>had</w:t>
      </w:r>
      <w:r w:rsidR="008C42AA">
        <w:rPr>
          <w:spacing w:val="-16"/>
        </w:rPr>
        <w:t xml:space="preserve"> </w:t>
      </w:r>
      <w:r w:rsidR="008C42AA">
        <w:rPr>
          <w:spacing w:val="-2"/>
        </w:rPr>
        <w:t>with</w:t>
      </w:r>
      <w:r w:rsidR="008C42AA">
        <w:rPr>
          <w:spacing w:val="-20"/>
        </w:rPr>
        <w:t xml:space="preserve"> </w:t>
      </w:r>
      <w:r w:rsidR="008C42AA">
        <w:rPr>
          <w:spacing w:val="-2"/>
        </w:rPr>
        <w:t>the</w:t>
      </w:r>
      <w:r w:rsidR="008C42AA">
        <w:rPr>
          <w:spacing w:val="-19"/>
        </w:rPr>
        <w:t xml:space="preserve"> </w:t>
      </w:r>
      <w:r w:rsidR="008C42AA">
        <w:rPr>
          <w:spacing w:val="-2"/>
        </w:rPr>
        <w:t>police.</w:t>
      </w:r>
      <w:r w:rsidR="008C42AA">
        <w:rPr>
          <w:spacing w:val="40"/>
        </w:rPr>
        <w:t xml:space="preserve"> </w:t>
      </w:r>
      <w:r w:rsidR="008C42AA">
        <w:rPr>
          <w:spacing w:val="-2"/>
        </w:rPr>
        <w:t>Organizations</w:t>
      </w:r>
      <w:r w:rsidR="008C42AA">
        <w:rPr>
          <w:spacing w:val="-16"/>
        </w:rPr>
        <w:t xml:space="preserve"> </w:t>
      </w:r>
      <w:r w:rsidR="008C42AA">
        <w:rPr>
          <w:spacing w:val="-2"/>
        </w:rPr>
        <w:t>providing</w:t>
      </w:r>
      <w:r w:rsidR="008C42AA">
        <w:rPr>
          <w:spacing w:val="-18"/>
        </w:rPr>
        <w:t xml:space="preserve"> </w:t>
      </w:r>
      <w:r w:rsidR="008C42AA">
        <w:rPr>
          <w:spacing w:val="-2"/>
        </w:rPr>
        <w:t>services</w:t>
      </w:r>
      <w:r w:rsidR="008C42AA">
        <w:rPr>
          <w:spacing w:val="-16"/>
        </w:rPr>
        <w:t xml:space="preserve"> </w:t>
      </w:r>
      <w:r w:rsidR="008C42AA">
        <w:rPr>
          <w:spacing w:val="-2"/>
        </w:rPr>
        <w:t>to</w:t>
      </w:r>
      <w:r w:rsidR="008C42AA">
        <w:rPr>
          <w:spacing w:val="-16"/>
        </w:rPr>
        <w:t xml:space="preserve"> </w:t>
      </w:r>
      <w:r w:rsidR="008C42AA">
        <w:rPr>
          <w:spacing w:val="-2"/>
        </w:rPr>
        <w:t xml:space="preserve">vulnerable </w:t>
      </w:r>
      <w:r w:rsidR="008C42AA">
        <w:t>people</w:t>
      </w:r>
      <w:r w:rsidR="008C42AA">
        <w:rPr>
          <w:spacing w:val="-3"/>
        </w:rPr>
        <w:t xml:space="preserve"> </w:t>
      </w:r>
      <w:r w:rsidR="008C42AA">
        <w:t>can</w:t>
      </w:r>
      <w:r w:rsidR="008C42AA">
        <w:rPr>
          <w:spacing w:val="-3"/>
        </w:rPr>
        <w:t xml:space="preserve"> </w:t>
      </w:r>
      <w:r w:rsidR="008C42AA">
        <w:t>ask</w:t>
      </w:r>
      <w:r w:rsidR="008C42AA">
        <w:rPr>
          <w:spacing w:val="-3"/>
        </w:rPr>
        <w:t xml:space="preserve"> </w:t>
      </w:r>
      <w:r w:rsidR="008C42AA">
        <w:t>the</w:t>
      </w:r>
      <w:r w:rsidR="008C42AA">
        <w:rPr>
          <w:spacing w:val="-5"/>
        </w:rPr>
        <w:t xml:space="preserve"> </w:t>
      </w:r>
      <w:r w:rsidR="008C42AA">
        <w:t>NZ</w:t>
      </w:r>
      <w:r w:rsidR="008C42AA">
        <w:rPr>
          <w:spacing w:val="-3"/>
        </w:rPr>
        <w:t xml:space="preserve"> </w:t>
      </w:r>
      <w:r w:rsidR="008C42AA">
        <w:t>Police</w:t>
      </w:r>
      <w:r w:rsidR="008C42AA">
        <w:rPr>
          <w:spacing w:val="-3"/>
        </w:rPr>
        <w:t xml:space="preserve"> </w:t>
      </w:r>
      <w:r w:rsidR="008C42AA">
        <w:t>to</w:t>
      </w:r>
      <w:r w:rsidR="008C42AA">
        <w:rPr>
          <w:spacing w:val="-5"/>
        </w:rPr>
        <w:t xml:space="preserve"> </w:t>
      </w:r>
      <w:r w:rsidR="008C42AA">
        <w:t>vet</w:t>
      </w:r>
      <w:r w:rsidR="008C42AA">
        <w:rPr>
          <w:spacing w:val="-3"/>
        </w:rPr>
        <w:t xml:space="preserve"> </w:t>
      </w:r>
      <w:r w:rsidR="008C42AA">
        <w:t>check</w:t>
      </w:r>
      <w:r w:rsidR="008C42AA">
        <w:rPr>
          <w:spacing w:val="-3"/>
        </w:rPr>
        <w:t xml:space="preserve"> </w:t>
      </w:r>
      <w:r w:rsidR="008C42AA">
        <w:t>people</w:t>
      </w:r>
      <w:r w:rsidR="008C42AA">
        <w:rPr>
          <w:spacing w:val="-1"/>
        </w:rPr>
        <w:t xml:space="preserve"> </w:t>
      </w:r>
      <w:r w:rsidR="008C42AA">
        <w:t>who</w:t>
      </w:r>
      <w:r w:rsidR="008C42AA">
        <w:rPr>
          <w:spacing w:val="-6"/>
        </w:rPr>
        <w:t xml:space="preserve"> </w:t>
      </w:r>
      <w:r w:rsidR="008C42AA">
        <w:t>want</w:t>
      </w:r>
      <w:r w:rsidR="008C42AA">
        <w:rPr>
          <w:spacing w:val="-3"/>
        </w:rPr>
        <w:t xml:space="preserve"> </w:t>
      </w:r>
      <w:r w:rsidR="008C42AA">
        <w:t>to</w:t>
      </w:r>
      <w:r w:rsidR="008C42AA">
        <w:rPr>
          <w:spacing w:val="-2"/>
        </w:rPr>
        <w:t xml:space="preserve"> </w:t>
      </w:r>
      <w:r w:rsidR="008C42AA">
        <w:t>work</w:t>
      </w:r>
      <w:r w:rsidR="008C42AA">
        <w:rPr>
          <w:spacing w:val="-3"/>
        </w:rPr>
        <w:t xml:space="preserve"> </w:t>
      </w:r>
      <w:r w:rsidR="008C42AA">
        <w:t>or volunteer for them</w:t>
      </w:r>
    </w:p>
    <w:p w14:paraId="65E3BFC5" w14:textId="4A73F035" w:rsidR="003E482B" w:rsidRDefault="003E482B" w:rsidP="003E482B">
      <w:pPr>
        <w:pStyle w:val="Heading2"/>
        <w:rPr>
          <w:lang w:val="en-US"/>
        </w:rPr>
      </w:pPr>
      <w:bookmarkStart w:id="22" w:name="_Toc230677419"/>
      <w:r>
        <w:rPr>
          <w:lang w:val="en-US"/>
        </w:rPr>
        <w:t xml:space="preserve">Procedure for accessing the Vetting Service of the </w:t>
      </w:r>
      <w:r w:rsidR="00BE299C">
        <w:rPr>
          <w:lang w:val="en-US"/>
        </w:rPr>
        <w:t>MOJ</w:t>
      </w:r>
      <w:bookmarkEnd w:id="22"/>
    </w:p>
    <w:p w14:paraId="6D40C7F3" w14:textId="3A7D52BE" w:rsidR="003E482B" w:rsidRDefault="003E482B" w:rsidP="003E482B">
      <w:pPr>
        <w:pStyle w:val="Heading3"/>
        <w:rPr>
          <w:lang w:val="en-US"/>
        </w:rPr>
      </w:pPr>
      <w:r>
        <w:rPr>
          <w:lang w:val="en-US"/>
        </w:rPr>
        <w:t>Roles</w:t>
      </w:r>
    </w:p>
    <w:p w14:paraId="65DAA620" w14:textId="4C379994" w:rsidR="00327555" w:rsidRPr="00327555" w:rsidRDefault="00327555" w:rsidP="00327555">
      <w:pPr>
        <w:rPr>
          <w:lang w:val="en-US"/>
        </w:rPr>
      </w:pPr>
      <w:r w:rsidRPr="00327555">
        <w:rPr>
          <w:lang w:val="en-US"/>
        </w:rPr>
        <w:t xml:space="preserve">Abbeyfield NZ Inc (ABNZ) is a registered third party with the MOJ as the Approved Agency. The Executive Officer of Abbeyfield New Zealand interfaces the MOJ Service on behalf of all local affiliates and is registered as the ‘Approved Agency </w:t>
      </w:r>
      <w:proofErr w:type="spellStart"/>
      <w:r w:rsidRPr="00327555">
        <w:rPr>
          <w:lang w:val="en-US"/>
        </w:rPr>
        <w:t>Authorised</w:t>
      </w:r>
      <w:proofErr w:type="spellEnd"/>
      <w:r w:rsidRPr="00327555">
        <w:rPr>
          <w:lang w:val="en-US"/>
        </w:rPr>
        <w:t xml:space="preserve"> Representative’. ABNZ will enter details electronically and submit the Vetting Request online on behalf of the local society.</w:t>
      </w:r>
    </w:p>
    <w:p w14:paraId="201976A3" w14:textId="64402181" w:rsidR="003E482B" w:rsidRDefault="00327555" w:rsidP="00327555">
      <w:pPr>
        <w:rPr>
          <w:lang w:val="en-US"/>
        </w:rPr>
      </w:pPr>
      <w:r w:rsidRPr="00327555">
        <w:rPr>
          <w:lang w:val="en-US"/>
        </w:rPr>
        <w:t>The Abbeyfield local society committee member is the “Trusted</w:t>
      </w:r>
      <w:r>
        <w:rPr>
          <w:lang w:val="en-US"/>
        </w:rPr>
        <w:t xml:space="preserve"> </w:t>
      </w:r>
      <w:r w:rsidRPr="00327555">
        <w:rPr>
          <w:lang w:val="en-US"/>
        </w:rPr>
        <w:t>Referee</w:t>
      </w:r>
      <w:proofErr w:type="gramStart"/>
      <w:r w:rsidRPr="00327555">
        <w:rPr>
          <w:lang w:val="en-US"/>
        </w:rPr>
        <w:t>”</w:t>
      </w:r>
      <w:proofErr w:type="gramEnd"/>
      <w:r w:rsidRPr="00327555">
        <w:rPr>
          <w:lang w:val="en-US"/>
        </w:rPr>
        <w:t xml:space="preserve"> and you must sight the two forms of identification (ID) as set out on the form. Copies of the ID should be endorsed and attached.</w:t>
      </w:r>
    </w:p>
    <w:p w14:paraId="0BE91EEA" w14:textId="77777777" w:rsidR="003E482B" w:rsidRDefault="003E482B" w:rsidP="003E482B">
      <w:pPr>
        <w:pStyle w:val="Heading3"/>
        <w:rPr>
          <w:lang w:val="en-US"/>
        </w:rPr>
      </w:pPr>
      <w:r>
        <w:rPr>
          <w:lang w:val="en-US"/>
        </w:rPr>
        <w:t>To have someone vetted</w:t>
      </w:r>
    </w:p>
    <w:p w14:paraId="0953A65E" w14:textId="3718C973" w:rsidR="003E482B" w:rsidRPr="003E482B" w:rsidRDefault="003E482B" w:rsidP="003E482B">
      <w:pPr>
        <w:pStyle w:val="ListParagraph"/>
        <w:numPr>
          <w:ilvl w:val="0"/>
          <w:numId w:val="13"/>
        </w:numPr>
        <w:rPr>
          <w:lang w:val="en-US"/>
        </w:rPr>
      </w:pPr>
      <w:r w:rsidRPr="003E482B">
        <w:rPr>
          <w:lang w:val="en-US"/>
        </w:rPr>
        <w:t xml:space="preserve">Obtain the signed consent of the individual you wish to vet using the Vetting </w:t>
      </w:r>
      <w:proofErr w:type="gramStart"/>
      <w:r w:rsidRPr="003E482B">
        <w:rPr>
          <w:lang w:val="en-US"/>
        </w:rPr>
        <w:t xml:space="preserve">Service’s </w:t>
      </w:r>
      <w:r w:rsidR="001B25AF">
        <w:rPr>
          <w:lang w:val="en-US"/>
        </w:rPr>
        <w:t xml:space="preserve"> Authority</w:t>
      </w:r>
      <w:proofErr w:type="gramEnd"/>
      <w:r w:rsidR="001B25AF">
        <w:rPr>
          <w:lang w:val="en-US"/>
        </w:rPr>
        <w:t xml:space="preserve"> to Release </w:t>
      </w:r>
      <w:proofErr w:type="gramStart"/>
      <w:r w:rsidR="001B25AF">
        <w:rPr>
          <w:lang w:val="en-US"/>
        </w:rPr>
        <w:t xml:space="preserve">Information  </w:t>
      </w:r>
      <w:r w:rsidRPr="003E482B">
        <w:rPr>
          <w:lang w:val="en-US"/>
        </w:rPr>
        <w:t>Form</w:t>
      </w:r>
      <w:proofErr w:type="gramEnd"/>
      <w:r w:rsidRPr="003E482B">
        <w:rPr>
          <w:lang w:val="en-US"/>
        </w:rPr>
        <w:t xml:space="preserve"> (saved in this section</w:t>
      </w:r>
      <w:r w:rsidR="00344D17">
        <w:rPr>
          <w:lang w:val="en-US"/>
        </w:rPr>
        <w:t xml:space="preserve"> under templates</w:t>
      </w:r>
      <w:r w:rsidRPr="003E482B">
        <w:rPr>
          <w:lang w:val="en-US"/>
        </w:rPr>
        <w:t xml:space="preserve">) and verify the applicant’s identity. The Vetting Service will accept requests for individuals aged 10 years or older. </w:t>
      </w:r>
    </w:p>
    <w:p w14:paraId="4EBB825E" w14:textId="04908446" w:rsidR="003E482B" w:rsidRDefault="003E482B" w:rsidP="003E482B">
      <w:pPr>
        <w:pStyle w:val="ListParagraph"/>
        <w:numPr>
          <w:ilvl w:val="0"/>
          <w:numId w:val="13"/>
        </w:numPr>
        <w:rPr>
          <w:lang w:val="en-US"/>
        </w:rPr>
      </w:pPr>
      <w:r w:rsidRPr="003E482B">
        <w:rPr>
          <w:lang w:val="en-US"/>
        </w:rPr>
        <w:t xml:space="preserve">Vetting can only be carried out with the signed consent of the person to be vetted. That person must complete the </w:t>
      </w:r>
      <w:r w:rsidR="00E779CD">
        <w:rPr>
          <w:lang w:val="en-US"/>
        </w:rPr>
        <w:t>Request Your Own Criminal Conviction History form</w:t>
      </w:r>
      <w:r w:rsidRPr="003E482B">
        <w:rPr>
          <w:lang w:val="en-US"/>
        </w:rPr>
        <w:t xml:space="preserve"> and you must make sure they are aware of the vetting process. Direct them to the </w:t>
      </w:r>
      <w:r w:rsidR="005902CA">
        <w:rPr>
          <w:lang w:val="en-US"/>
        </w:rPr>
        <w:t>Ministry of Justice</w:t>
      </w:r>
      <w:r w:rsidRPr="003E482B">
        <w:rPr>
          <w:lang w:val="en-US"/>
        </w:rPr>
        <w:t xml:space="preserve"> website for more information (</w:t>
      </w:r>
      <w:r w:rsidR="00027618" w:rsidRPr="00027618">
        <w:t>https://www.justice.govt.nz/assets/Request-your-own-criminal-conviction-history-v0.4-30Sept21.pdf</w:t>
      </w:r>
      <w:r w:rsidRPr="003E482B">
        <w:rPr>
          <w:lang w:val="en-US"/>
        </w:rPr>
        <w:t>).</w:t>
      </w:r>
    </w:p>
    <w:p w14:paraId="5EEC3B5B" w14:textId="31B9F691" w:rsidR="00D60216" w:rsidRPr="00D60216" w:rsidRDefault="00D60216" w:rsidP="00D60216">
      <w:pPr>
        <w:pStyle w:val="ListParagraph"/>
        <w:numPr>
          <w:ilvl w:val="0"/>
          <w:numId w:val="13"/>
        </w:numPr>
        <w:rPr>
          <w:lang w:val="en-US"/>
        </w:rPr>
      </w:pPr>
      <w:r w:rsidRPr="00D60216">
        <w:rPr>
          <w:lang w:val="en-US"/>
        </w:rPr>
        <w:t xml:space="preserve">The </w:t>
      </w:r>
      <w:r w:rsidR="00E779CD">
        <w:rPr>
          <w:lang w:val="en-US"/>
        </w:rPr>
        <w:t>Request Your Own Criminal Conviction History form</w:t>
      </w:r>
      <w:r w:rsidR="00E779CD" w:rsidRPr="003E482B">
        <w:rPr>
          <w:lang w:val="en-US"/>
        </w:rPr>
        <w:t xml:space="preserve"> </w:t>
      </w:r>
      <w:r w:rsidRPr="00D60216">
        <w:rPr>
          <w:lang w:val="en-US"/>
        </w:rPr>
        <w:t>is divided into two sections: Personal details and Identification:</w:t>
      </w:r>
    </w:p>
    <w:p w14:paraId="27ADEC93" w14:textId="77777777" w:rsidR="00D60216" w:rsidRPr="00D60216" w:rsidRDefault="00D60216" w:rsidP="00D60216">
      <w:pPr>
        <w:pStyle w:val="ListParagraph"/>
        <w:rPr>
          <w:lang w:val="en-US"/>
        </w:rPr>
      </w:pPr>
      <w:r w:rsidRPr="00D60216">
        <w:rPr>
          <w:lang w:val="en-US"/>
        </w:rPr>
        <w:t>Section 1: To be completed by the applicant and contains the applicant’s details that are required to process the vetting request.</w:t>
      </w:r>
    </w:p>
    <w:p w14:paraId="56599E11" w14:textId="77777777" w:rsidR="00D60216" w:rsidRPr="00D60216" w:rsidRDefault="00D60216" w:rsidP="00D60216">
      <w:pPr>
        <w:pStyle w:val="ListParagraph"/>
        <w:rPr>
          <w:lang w:val="en-US"/>
        </w:rPr>
      </w:pPr>
      <w:r w:rsidRPr="00D60216">
        <w:rPr>
          <w:lang w:val="en-US"/>
        </w:rPr>
        <w:t>Section 2: You MUST sight their Primary ID (</w:t>
      </w:r>
      <w:proofErr w:type="spellStart"/>
      <w:r w:rsidRPr="00D60216">
        <w:rPr>
          <w:lang w:val="en-US"/>
        </w:rPr>
        <w:t>eg</w:t>
      </w:r>
      <w:proofErr w:type="spellEnd"/>
      <w:r w:rsidRPr="00D60216">
        <w:rPr>
          <w:lang w:val="en-US"/>
        </w:rPr>
        <w:t xml:space="preserve"> Passport, birth certificate, AND driver </w:t>
      </w:r>
      <w:proofErr w:type="spellStart"/>
      <w:r w:rsidRPr="00D60216">
        <w:rPr>
          <w:lang w:val="en-US"/>
        </w:rPr>
        <w:t>licence</w:t>
      </w:r>
      <w:proofErr w:type="spellEnd"/>
      <w:r w:rsidRPr="00D60216">
        <w:rPr>
          <w:lang w:val="en-US"/>
        </w:rPr>
        <w:t xml:space="preserve">, </w:t>
      </w:r>
      <w:proofErr w:type="spellStart"/>
      <w:r w:rsidRPr="00D60216">
        <w:rPr>
          <w:lang w:val="en-US"/>
        </w:rPr>
        <w:t>etc</w:t>
      </w:r>
      <w:proofErr w:type="spellEnd"/>
      <w:r w:rsidRPr="00D60216">
        <w:rPr>
          <w:lang w:val="en-US"/>
        </w:rPr>
        <w:t>, to confirm identity, and one of these must be photographic.</w:t>
      </w:r>
    </w:p>
    <w:p w14:paraId="6AC482EA" w14:textId="35692645" w:rsidR="003E482B" w:rsidRPr="003E482B" w:rsidRDefault="003E482B" w:rsidP="003E482B">
      <w:pPr>
        <w:pStyle w:val="ListParagraph"/>
        <w:numPr>
          <w:ilvl w:val="0"/>
          <w:numId w:val="13"/>
        </w:numPr>
        <w:rPr>
          <w:lang w:val="en-US"/>
        </w:rPr>
      </w:pPr>
      <w:r w:rsidRPr="003E482B">
        <w:rPr>
          <w:lang w:val="en-US"/>
        </w:rPr>
        <w:lastRenderedPageBreak/>
        <w:t xml:space="preserve">Send the </w:t>
      </w:r>
      <w:r w:rsidR="00745940">
        <w:rPr>
          <w:lang w:val="en-US"/>
        </w:rPr>
        <w:t xml:space="preserve">2 </w:t>
      </w:r>
      <w:r w:rsidRPr="003E482B">
        <w:rPr>
          <w:lang w:val="en-US"/>
        </w:rPr>
        <w:t>form</w:t>
      </w:r>
      <w:r w:rsidR="00745940">
        <w:rPr>
          <w:lang w:val="en-US"/>
        </w:rPr>
        <w:t>s</w:t>
      </w:r>
      <w:r w:rsidRPr="003E482B">
        <w:rPr>
          <w:lang w:val="en-US"/>
        </w:rPr>
        <w:t xml:space="preserve"> to Abbeyfield New Zealand</w:t>
      </w:r>
      <w:r w:rsidR="00745940">
        <w:rPr>
          <w:lang w:val="en-US"/>
        </w:rPr>
        <w:t xml:space="preserve"> (</w:t>
      </w:r>
      <w:hyperlink r:id="rId21" w:history="1">
        <w:r w:rsidR="00745940" w:rsidRPr="003F1D68">
          <w:rPr>
            <w:rStyle w:val="Hyperlink"/>
            <w:lang w:val="en-US"/>
          </w:rPr>
          <w:t>comms@abbeyfield.org.nz</w:t>
        </w:r>
      </w:hyperlink>
      <w:r w:rsidR="00745940">
        <w:rPr>
          <w:lang w:val="en-US"/>
        </w:rPr>
        <w:t xml:space="preserve">) </w:t>
      </w:r>
      <w:r w:rsidRPr="003E482B">
        <w:rPr>
          <w:lang w:val="en-US"/>
        </w:rPr>
        <w:t xml:space="preserve"> with copies of the endorsed ID documents.</w:t>
      </w:r>
    </w:p>
    <w:p w14:paraId="39E62EFD" w14:textId="41B3E913" w:rsidR="006009C3" w:rsidRDefault="003E482B" w:rsidP="0038797A">
      <w:pPr>
        <w:pStyle w:val="ListParagraph"/>
        <w:numPr>
          <w:ilvl w:val="0"/>
          <w:numId w:val="13"/>
        </w:numPr>
        <w:rPr>
          <w:lang w:val="en-US"/>
        </w:rPr>
      </w:pPr>
      <w:r w:rsidRPr="003E482B">
        <w:rPr>
          <w:lang w:val="en-US"/>
        </w:rPr>
        <w:t xml:space="preserve">Abbeyfield New Zealand will complete the online submission as the </w:t>
      </w:r>
      <w:proofErr w:type="spellStart"/>
      <w:r w:rsidRPr="003E482B">
        <w:rPr>
          <w:lang w:val="en-US"/>
        </w:rPr>
        <w:t>Authorised</w:t>
      </w:r>
      <w:proofErr w:type="spellEnd"/>
      <w:r w:rsidRPr="003E482B">
        <w:rPr>
          <w:lang w:val="en-US"/>
        </w:rPr>
        <w:t xml:space="preserve"> </w:t>
      </w:r>
      <w:proofErr w:type="gramStart"/>
      <w:r w:rsidR="00E779CD">
        <w:rPr>
          <w:lang w:val="en-US"/>
        </w:rPr>
        <w:t>Third Party</w:t>
      </w:r>
      <w:proofErr w:type="gramEnd"/>
      <w:r w:rsidR="00E779CD">
        <w:rPr>
          <w:lang w:val="en-US"/>
        </w:rPr>
        <w:t xml:space="preserve"> </w:t>
      </w:r>
      <w:r w:rsidRPr="003E482B">
        <w:rPr>
          <w:lang w:val="en-US"/>
        </w:rPr>
        <w:t>Agency and send you the result as soon as it is received. A response can take up to six weeks but is usually only a few days, so any appointment must be made subject to satisfactory response being received from the Vetting Service.</w:t>
      </w:r>
    </w:p>
    <w:p w14:paraId="21C8EC9D" w14:textId="00887320" w:rsidR="00FB2656" w:rsidRPr="00344D17" w:rsidRDefault="00FB2656" w:rsidP="00E779CD">
      <w:pPr>
        <w:pStyle w:val="ListParagraph"/>
        <w:numPr>
          <w:ilvl w:val="0"/>
          <w:numId w:val="13"/>
        </w:numPr>
        <w:jc w:val="left"/>
        <w:rPr>
          <w:lang w:val="en-US"/>
        </w:rPr>
      </w:pPr>
      <w:r w:rsidRPr="00344D17">
        <w:rPr>
          <w:lang w:val="en-US"/>
        </w:rPr>
        <w:t>Payment is via credit card from national office at $13.00 per request and is a ‘pay as you go system’. Finance will issue an invoice to your house on receipt of the report from MOJ.</w:t>
      </w:r>
      <w:r w:rsidR="00344D17" w:rsidRPr="00344D17">
        <w:rPr>
          <w:lang w:val="en-US"/>
        </w:rPr>
        <w:t xml:space="preserve"> </w:t>
      </w:r>
    </w:p>
    <w:sectPr w:rsidR="00FB2656" w:rsidRPr="00344D17" w:rsidSect="0008346F">
      <w:footerReference w:type="firs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AB773" w14:textId="77777777" w:rsidR="00D079CC" w:rsidRDefault="00D079CC" w:rsidP="0038797A">
      <w:r>
        <w:separator/>
      </w:r>
    </w:p>
  </w:endnote>
  <w:endnote w:type="continuationSeparator" w:id="0">
    <w:p w14:paraId="2F5CA5B0" w14:textId="77777777" w:rsidR="00D079CC" w:rsidRDefault="00D079CC" w:rsidP="00387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1977735"/>
      <w:docPartObj>
        <w:docPartGallery w:val="Page Numbers (Top of Page)"/>
        <w:docPartUnique/>
      </w:docPartObj>
    </w:sdtPr>
    <w:sdtContent>
      <w:p w14:paraId="13D5AFA5" w14:textId="77777777" w:rsidR="00772C07" w:rsidRPr="0008346F" w:rsidRDefault="00772C07" w:rsidP="00772C07">
        <w:pPr>
          <w:pStyle w:val="Footer"/>
          <w:keepNext/>
          <w:keepLines/>
          <w:jc w:val="center"/>
          <w:rPr>
            <w:rFonts w:ascii="Aptos" w:eastAsia="Aptos" w:hAnsi="Aptos" w:cs="Aptos"/>
            <w:color w:val="EE0000"/>
            <w:sz w:val="20"/>
            <w:szCs w:val="20"/>
            <w:lang w:val="en-US"/>
          </w:rPr>
        </w:pPr>
        <w:r w:rsidRPr="18463DE4">
          <w:rPr>
            <w:rFonts w:ascii="Aptos" w:eastAsia="Aptos" w:hAnsi="Aptos" w:cs="Aptos"/>
            <w:color w:val="000000" w:themeColor="text1"/>
            <w:sz w:val="20"/>
            <w:szCs w:val="20"/>
          </w:rPr>
          <w:t>Created January 2026</w:t>
        </w:r>
        <w:r>
          <w:tab/>
        </w:r>
        <w:r>
          <w:tab/>
        </w:r>
        <w:r w:rsidRPr="18463DE4">
          <w:rPr>
            <w:rFonts w:ascii="Aptos" w:eastAsia="Aptos" w:hAnsi="Aptos" w:cs="Aptos"/>
            <w:color w:val="000000" w:themeColor="text1"/>
            <w:sz w:val="20"/>
            <w:szCs w:val="20"/>
          </w:rPr>
          <w:t>Man3</w:t>
        </w:r>
        <w:r>
          <w:rPr>
            <w:rFonts w:ascii="Aptos" w:eastAsia="Aptos" w:hAnsi="Aptos" w:cs="Aptos"/>
            <w:color w:val="000000" w:themeColor="text1"/>
            <w:sz w:val="20"/>
            <w:szCs w:val="20"/>
          </w:rPr>
          <w:t>.</w:t>
        </w:r>
        <w:r w:rsidRPr="18463DE4">
          <w:rPr>
            <w:rFonts w:ascii="Aptos" w:eastAsia="Aptos" w:hAnsi="Aptos" w:cs="Aptos"/>
            <w:color w:val="000000" w:themeColor="text1"/>
            <w:sz w:val="20"/>
            <w:szCs w:val="20"/>
          </w:rPr>
          <w:t>1 V0</w:t>
        </w:r>
      </w:p>
      <w:p w14:paraId="0BFFD85E" w14:textId="24EAC7FE" w:rsidR="003870DB" w:rsidRPr="0008346F" w:rsidRDefault="00772C07" w:rsidP="00772C07">
        <w:pPr>
          <w:pStyle w:val="Footer"/>
          <w:jc w:val="center"/>
        </w:pPr>
        <w:r w:rsidRPr="18463DE4">
          <w:rPr>
            <w:rFonts w:ascii="Aptos" w:eastAsia="Aptos" w:hAnsi="Aptos" w:cs="Aptos"/>
            <w:color w:val="000000" w:themeColor="text1"/>
            <w:sz w:val="20"/>
            <w:szCs w:val="20"/>
          </w:rPr>
          <w:t>Next Review January 2029</w:t>
        </w:r>
        <w:r>
          <w:tab/>
        </w:r>
        <w:sdt>
          <w:sdtPr>
            <w:id w:val="1728636285"/>
            <w:docPartObj>
              <w:docPartGallery w:val="Page Numbers (Top of Page)"/>
              <w:docPartUnique/>
            </w:docPartObj>
          </w:sdtPr>
          <w:sdtContent>
            <w:r w:rsidRPr="00772C07">
              <w:rPr>
                <w:sz w:val="20"/>
                <w:szCs w:val="20"/>
              </w:rPr>
              <w:t xml:space="preserve">Page </w:t>
            </w:r>
            <w:r w:rsidRPr="00772C07">
              <w:rPr>
                <w:sz w:val="20"/>
                <w:szCs w:val="20"/>
              </w:rPr>
              <w:fldChar w:fldCharType="begin"/>
            </w:r>
            <w:r w:rsidRPr="00772C07">
              <w:rPr>
                <w:sz w:val="20"/>
                <w:szCs w:val="20"/>
              </w:rPr>
              <w:instrText xml:space="preserve"> PAGE </w:instrText>
            </w:r>
            <w:r w:rsidRPr="00772C07">
              <w:rPr>
                <w:sz w:val="20"/>
                <w:szCs w:val="20"/>
              </w:rPr>
              <w:fldChar w:fldCharType="separate"/>
            </w:r>
            <w:r>
              <w:rPr>
                <w:sz w:val="20"/>
                <w:szCs w:val="20"/>
              </w:rPr>
              <w:t>2</w:t>
            </w:r>
            <w:r w:rsidRPr="00772C07">
              <w:rPr>
                <w:sz w:val="20"/>
                <w:szCs w:val="20"/>
              </w:rPr>
              <w:fldChar w:fldCharType="end"/>
            </w:r>
            <w:r w:rsidRPr="00772C07">
              <w:rPr>
                <w:sz w:val="20"/>
                <w:szCs w:val="20"/>
              </w:rPr>
              <w:t xml:space="preserve"> of </w:t>
            </w:r>
            <w:r w:rsidRPr="00772C07">
              <w:rPr>
                <w:sz w:val="20"/>
                <w:szCs w:val="20"/>
              </w:rPr>
              <w:fldChar w:fldCharType="begin"/>
            </w:r>
            <w:r w:rsidRPr="00772C07">
              <w:rPr>
                <w:sz w:val="20"/>
                <w:szCs w:val="20"/>
              </w:rPr>
              <w:instrText xml:space="preserve"> NUMPAGES  </w:instrText>
            </w:r>
            <w:r w:rsidRPr="00772C07">
              <w:rPr>
                <w:sz w:val="20"/>
                <w:szCs w:val="20"/>
              </w:rPr>
              <w:fldChar w:fldCharType="separate"/>
            </w:r>
            <w:r>
              <w:rPr>
                <w:sz w:val="20"/>
                <w:szCs w:val="20"/>
              </w:rPr>
              <w:t>15</w:t>
            </w:r>
            <w:r w:rsidRPr="00772C07">
              <w:rPr>
                <w:sz w:val="20"/>
                <w:szCs w:val="20"/>
              </w:rPr>
              <w:fldChar w:fldCharType="end"/>
            </w:r>
          </w:sdtContent>
        </w:sdt>
        <w:r>
          <w:tab/>
        </w:r>
        <w:r w:rsidRPr="18463DE4">
          <w:rPr>
            <w:rFonts w:ascii="Aptos" w:eastAsia="Aptos" w:hAnsi="Aptos" w:cs="Aptos"/>
            <w:color w:val="000000" w:themeColor="text1"/>
            <w:sz w:val="20"/>
            <w:szCs w:val="20"/>
          </w:rPr>
          <w:t>© Abbeyfield NZ Inc</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7671147"/>
      <w:docPartObj>
        <w:docPartGallery w:val="Page Numbers (Bottom of Page)"/>
        <w:docPartUnique/>
      </w:docPartObj>
    </w:sdtPr>
    <w:sdtContent>
      <w:sdt>
        <w:sdtPr>
          <w:id w:val="-1583061455"/>
          <w:docPartObj>
            <w:docPartGallery w:val="Page Numbers (Top of Page)"/>
            <w:docPartUnique/>
          </w:docPartObj>
        </w:sdtPr>
        <w:sdtContent>
          <w:p w14:paraId="5859B7CA" w14:textId="4DAECB40" w:rsidR="006F7451" w:rsidRDefault="006F7451" w:rsidP="0038797A">
            <w:pPr>
              <w:pStyle w:val="Footer"/>
            </w:pPr>
          </w:p>
          <w:p w14:paraId="77FF63C0" w14:textId="20BC6687" w:rsidR="006F7451" w:rsidRPr="006F7451" w:rsidRDefault="00000000" w:rsidP="0038797A">
            <w:pPr>
              <w:pStyle w:val="Footer"/>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2351387"/>
      <w:docPartObj>
        <w:docPartGallery w:val="Page Numbers (Bottom of Page)"/>
        <w:docPartUnique/>
      </w:docPartObj>
    </w:sdtPr>
    <w:sdtContent>
      <w:sdt>
        <w:sdtPr>
          <w:id w:val="-1260831310"/>
          <w:docPartObj>
            <w:docPartGallery w:val="Page Numbers (Top of Page)"/>
            <w:docPartUnique/>
          </w:docPartObj>
        </w:sdtPr>
        <w:sdtContent>
          <w:p w14:paraId="177F76BF" w14:textId="61DB0B0C" w:rsidR="0008346F" w:rsidRDefault="0008346F" w:rsidP="0038797A">
            <w:pPr>
              <w:pStyle w:val="Footer"/>
            </w:pPr>
          </w:p>
          <w:p w14:paraId="0FFB2CAB" w14:textId="52CA4DD3" w:rsidR="003870DB" w:rsidRPr="006F7451" w:rsidRDefault="00000000" w:rsidP="0038797A">
            <w:pPr>
              <w:pStyle w:val="Foo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E9254" w14:textId="77777777" w:rsidR="00D079CC" w:rsidRDefault="00D079CC" w:rsidP="0038797A">
      <w:r>
        <w:separator/>
      </w:r>
    </w:p>
  </w:footnote>
  <w:footnote w:type="continuationSeparator" w:id="0">
    <w:p w14:paraId="038F1DDE" w14:textId="77777777" w:rsidR="00D079CC" w:rsidRDefault="00D079CC" w:rsidP="003879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7648F" w14:textId="28B3D06A" w:rsidR="006F7451" w:rsidRDefault="000B7B21" w:rsidP="0038797A">
    <w:pPr>
      <w:pStyle w:val="Header"/>
    </w:pPr>
    <w:r w:rsidRPr="004D20FC">
      <w:rPr>
        <w:noProof/>
      </w:rPr>
      <w:drawing>
        <wp:anchor distT="0" distB="0" distL="114300" distR="114300" simplePos="0" relativeHeight="251658240" behindDoc="0" locked="0" layoutInCell="1" allowOverlap="1" wp14:anchorId="154F417C" wp14:editId="32E738CB">
          <wp:simplePos x="0" y="0"/>
          <wp:positionH relativeFrom="margin">
            <wp:align>right</wp:align>
          </wp:positionH>
          <wp:positionV relativeFrom="topMargin">
            <wp:posOffset>153670</wp:posOffset>
          </wp:positionV>
          <wp:extent cx="714375" cy="714375"/>
          <wp:effectExtent l="0" t="0" r="9525" b="9525"/>
          <wp:wrapSquare wrapText="bothSides"/>
          <wp:docPr id="1533186452" name="Picture 1533186452" descr="A logo with blue and orang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blue and orange text&#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5D1F0" w14:textId="2506A932" w:rsidR="006F7451" w:rsidRDefault="000B7B21" w:rsidP="0038797A">
    <w:pPr>
      <w:pStyle w:val="Header"/>
    </w:pPr>
    <w:r w:rsidRPr="004D20FC">
      <w:rPr>
        <w:noProof/>
      </w:rPr>
      <w:drawing>
        <wp:anchor distT="0" distB="0" distL="114300" distR="114300" simplePos="0" relativeHeight="251658241" behindDoc="0" locked="0" layoutInCell="1" allowOverlap="1" wp14:anchorId="57AF0FAD" wp14:editId="33ADFA46">
          <wp:simplePos x="0" y="0"/>
          <wp:positionH relativeFrom="margin">
            <wp:posOffset>5007610</wp:posOffset>
          </wp:positionH>
          <wp:positionV relativeFrom="topMargin">
            <wp:posOffset>152400</wp:posOffset>
          </wp:positionV>
          <wp:extent cx="714375" cy="714375"/>
          <wp:effectExtent l="0" t="0" r="9525" b="9525"/>
          <wp:wrapSquare wrapText="bothSides"/>
          <wp:docPr id="283249134" name="Picture 283249134" descr="A logo with blue and orang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blue and orange text&#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B9E648E8"/>
    <w:lvl w:ilvl="0">
      <w:numFmt w:val="decimal"/>
      <w:pStyle w:val="Bullets"/>
      <w:lvlText w:val="*"/>
      <w:lvlJc w:val="left"/>
    </w:lvl>
  </w:abstractNum>
  <w:abstractNum w:abstractNumId="1" w15:restartNumberingAfterBreak="0">
    <w:nsid w:val="071D01BE"/>
    <w:multiLevelType w:val="hybridMultilevel"/>
    <w:tmpl w:val="1E586182"/>
    <w:lvl w:ilvl="0" w:tplc="FCAE51D0">
      <w:start w:val="1"/>
      <w:numFmt w:val="bullet"/>
      <w:lvlText w:val=""/>
      <w:legacy w:legacy="1" w:legacySpace="120" w:legacyIndent="360"/>
      <w:lvlJc w:val="left"/>
      <w:pPr>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5A32BC"/>
    <w:multiLevelType w:val="hybridMultilevel"/>
    <w:tmpl w:val="4790DEA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47422D8"/>
    <w:multiLevelType w:val="hybridMultilevel"/>
    <w:tmpl w:val="C36EEEC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2BC97D1E"/>
    <w:multiLevelType w:val="hybridMultilevel"/>
    <w:tmpl w:val="66CAABE2"/>
    <w:lvl w:ilvl="0" w:tplc="FCAE51D0">
      <w:start w:val="1"/>
      <w:numFmt w:val="bullet"/>
      <w:lvlText w:val=""/>
      <w:legacy w:legacy="1" w:legacySpace="120" w:legacyIndent="360"/>
      <w:lvlJc w:val="left"/>
      <w:pPr>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825E42"/>
    <w:multiLevelType w:val="hybridMultilevel"/>
    <w:tmpl w:val="913E7122"/>
    <w:lvl w:ilvl="0" w:tplc="FCAE51D0">
      <w:start w:val="1"/>
      <w:numFmt w:val="bullet"/>
      <w:lvlText w:val=""/>
      <w:legacy w:legacy="1" w:legacySpace="120" w:legacyIndent="360"/>
      <w:lvlJc w:val="left"/>
      <w:pPr>
        <w:ind w:left="360" w:hanging="360"/>
      </w:pPr>
      <w:rPr>
        <w:rFonts w:ascii="Symbol" w:hAnsi="Symbol" w:hint="default"/>
      </w:rPr>
    </w:lvl>
    <w:lvl w:ilvl="1" w:tplc="04090003">
      <w:start w:val="1"/>
      <w:numFmt w:val="bullet"/>
      <w:lvlText w:val="o"/>
      <w:lvlJc w:val="left"/>
      <w:pPr>
        <w:tabs>
          <w:tab w:val="num" w:pos="1070"/>
        </w:tabs>
        <w:ind w:left="107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D73771"/>
    <w:multiLevelType w:val="hybridMultilevel"/>
    <w:tmpl w:val="77627D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378B0C82"/>
    <w:multiLevelType w:val="hybridMultilevel"/>
    <w:tmpl w:val="0C3CD63C"/>
    <w:lvl w:ilvl="0" w:tplc="FCAE51D0">
      <w:start w:val="1"/>
      <w:numFmt w:val="bullet"/>
      <w:lvlText w:val=""/>
      <w:legacy w:legacy="1" w:legacySpace="120" w:legacyIndent="360"/>
      <w:lvlJc w:val="left"/>
      <w:pPr>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9215EDC"/>
    <w:multiLevelType w:val="hybridMultilevel"/>
    <w:tmpl w:val="C4CECDAE"/>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468105A0"/>
    <w:multiLevelType w:val="hybridMultilevel"/>
    <w:tmpl w:val="D6B46CF4"/>
    <w:lvl w:ilvl="0" w:tplc="FCAE51D0">
      <w:start w:val="1"/>
      <w:numFmt w:val="bullet"/>
      <w:lvlText w:val=""/>
      <w:legacy w:legacy="1" w:legacySpace="120" w:legacyIndent="360"/>
      <w:lvlJc w:val="left"/>
      <w:pPr>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8994C4C"/>
    <w:multiLevelType w:val="hybridMultilevel"/>
    <w:tmpl w:val="A8A0ACD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499F0A9C"/>
    <w:multiLevelType w:val="hybridMultilevel"/>
    <w:tmpl w:val="6D84F35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57FB702F"/>
    <w:multiLevelType w:val="multilevel"/>
    <w:tmpl w:val="528C413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65C34435"/>
    <w:multiLevelType w:val="hybridMultilevel"/>
    <w:tmpl w:val="CF9E7A6A"/>
    <w:lvl w:ilvl="0" w:tplc="9A866F18">
      <w:start w:val="1"/>
      <w:numFmt w:val="bullet"/>
      <w:lvlText w:val=""/>
      <w:lvlJc w:val="left"/>
      <w:pPr>
        <w:tabs>
          <w:tab w:val="num" w:pos="720"/>
        </w:tabs>
        <w:ind w:left="720" w:hanging="360"/>
      </w:pPr>
      <w:rPr>
        <w:rFonts w:ascii="Symbol" w:hAnsi="Symbol" w:hint="default"/>
        <w:sz w:val="20"/>
      </w:rPr>
    </w:lvl>
    <w:lvl w:ilvl="1" w:tplc="6AD4D812" w:tentative="1">
      <w:start w:val="1"/>
      <w:numFmt w:val="bullet"/>
      <w:lvlText w:val="o"/>
      <w:lvlJc w:val="left"/>
      <w:pPr>
        <w:tabs>
          <w:tab w:val="num" w:pos="1440"/>
        </w:tabs>
        <w:ind w:left="1440" w:hanging="360"/>
      </w:pPr>
      <w:rPr>
        <w:rFonts w:ascii="Courier New" w:hAnsi="Courier New" w:hint="default"/>
        <w:sz w:val="20"/>
      </w:rPr>
    </w:lvl>
    <w:lvl w:ilvl="2" w:tplc="A4F4C72E" w:tentative="1">
      <w:start w:val="1"/>
      <w:numFmt w:val="bullet"/>
      <w:lvlText w:val=""/>
      <w:lvlJc w:val="left"/>
      <w:pPr>
        <w:tabs>
          <w:tab w:val="num" w:pos="2160"/>
        </w:tabs>
        <w:ind w:left="2160" w:hanging="360"/>
      </w:pPr>
      <w:rPr>
        <w:rFonts w:ascii="Wingdings" w:hAnsi="Wingdings" w:hint="default"/>
        <w:sz w:val="20"/>
      </w:rPr>
    </w:lvl>
    <w:lvl w:ilvl="3" w:tplc="DE4EDFD8" w:tentative="1">
      <w:start w:val="1"/>
      <w:numFmt w:val="bullet"/>
      <w:lvlText w:val=""/>
      <w:lvlJc w:val="left"/>
      <w:pPr>
        <w:tabs>
          <w:tab w:val="num" w:pos="2880"/>
        </w:tabs>
        <w:ind w:left="2880" w:hanging="360"/>
      </w:pPr>
      <w:rPr>
        <w:rFonts w:ascii="Wingdings" w:hAnsi="Wingdings" w:hint="default"/>
        <w:sz w:val="20"/>
      </w:rPr>
    </w:lvl>
    <w:lvl w:ilvl="4" w:tplc="FE0A61EC" w:tentative="1">
      <w:start w:val="1"/>
      <w:numFmt w:val="bullet"/>
      <w:lvlText w:val=""/>
      <w:lvlJc w:val="left"/>
      <w:pPr>
        <w:tabs>
          <w:tab w:val="num" w:pos="3600"/>
        </w:tabs>
        <w:ind w:left="3600" w:hanging="360"/>
      </w:pPr>
      <w:rPr>
        <w:rFonts w:ascii="Wingdings" w:hAnsi="Wingdings" w:hint="default"/>
        <w:sz w:val="20"/>
      </w:rPr>
    </w:lvl>
    <w:lvl w:ilvl="5" w:tplc="F044146A" w:tentative="1">
      <w:start w:val="1"/>
      <w:numFmt w:val="bullet"/>
      <w:lvlText w:val=""/>
      <w:lvlJc w:val="left"/>
      <w:pPr>
        <w:tabs>
          <w:tab w:val="num" w:pos="4320"/>
        </w:tabs>
        <w:ind w:left="4320" w:hanging="360"/>
      </w:pPr>
      <w:rPr>
        <w:rFonts w:ascii="Wingdings" w:hAnsi="Wingdings" w:hint="default"/>
        <w:sz w:val="20"/>
      </w:rPr>
    </w:lvl>
    <w:lvl w:ilvl="6" w:tplc="7812E5B2" w:tentative="1">
      <w:start w:val="1"/>
      <w:numFmt w:val="bullet"/>
      <w:lvlText w:val=""/>
      <w:lvlJc w:val="left"/>
      <w:pPr>
        <w:tabs>
          <w:tab w:val="num" w:pos="5040"/>
        </w:tabs>
        <w:ind w:left="5040" w:hanging="360"/>
      </w:pPr>
      <w:rPr>
        <w:rFonts w:ascii="Wingdings" w:hAnsi="Wingdings" w:hint="default"/>
        <w:sz w:val="20"/>
      </w:rPr>
    </w:lvl>
    <w:lvl w:ilvl="7" w:tplc="843A24B4" w:tentative="1">
      <w:start w:val="1"/>
      <w:numFmt w:val="bullet"/>
      <w:lvlText w:val=""/>
      <w:lvlJc w:val="left"/>
      <w:pPr>
        <w:tabs>
          <w:tab w:val="num" w:pos="5760"/>
        </w:tabs>
        <w:ind w:left="5760" w:hanging="360"/>
      </w:pPr>
      <w:rPr>
        <w:rFonts w:ascii="Wingdings" w:hAnsi="Wingdings" w:hint="default"/>
        <w:sz w:val="20"/>
      </w:rPr>
    </w:lvl>
    <w:lvl w:ilvl="8" w:tplc="90B283F0"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A14D75"/>
    <w:multiLevelType w:val="hybridMultilevel"/>
    <w:tmpl w:val="855A54D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131094414">
    <w:abstractNumId w:val="13"/>
  </w:num>
  <w:num w:numId="2" w16cid:durableId="1749420006">
    <w:abstractNumId w:val="14"/>
  </w:num>
  <w:num w:numId="3" w16cid:durableId="1285040079">
    <w:abstractNumId w:val="7"/>
  </w:num>
  <w:num w:numId="4" w16cid:durableId="2105371227">
    <w:abstractNumId w:val="4"/>
  </w:num>
  <w:num w:numId="5" w16cid:durableId="1900700962">
    <w:abstractNumId w:val="9"/>
  </w:num>
  <w:num w:numId="6" w16cid:durableId="92479599">
    <w:abstractNumId w:val="5"/>
  </w:num>
  <w:num w:numId="7" w16cid:durableId="211307441">
    <w:abstractNumId w:val="1"/>
  </w:num>
  <w:num w:numId="8" w16cid:durableId="162938865">
    <w:abstractNumId w:val="10"/>
  </w:num>
  <w:num w:numId="9" w16cid:durableId="725684695">
    <w:abstractNumId w:val="3"/>
  </w:num>
  <w:num w:numId="10" w16cid:durableId="1523519009">
    <w:abstractNumId w:val="0"/>
    <w:lvlOverride w:ilvl="0">
      <w:lvl w:ilvl="0">
        <w:start w:val="1"/>
        <w:numFmt w:val="bullet"/>
        <w:pStyle w:val="Bullets"/>
        <w:lvlText w:val=""/>
        <w:legacy w:legacy="1" w:legacySpace="0" w:legacyIndent="284"/>
        <w:lvlJc w:val="left"/>
        <w:pPr>
          <w:ind w:left="284" w:hanging="284"/>
        </w:pPr>
        <w:rPr>
          <w:rFonts w:ascii="Symbol" w:hAnsi="Symbol" w:hint="default"/>
        </w:rPr>
      </w:lvl>
    </w:lvlOverride>
  </w:num>
  <w:num w:numId="11" w16cid:durableId="1223179290">
    <w:abstractNumId w:val="2"/>
  </w:num>
  <w:num w:numId="12" w16cid:durableId="539632602">
    <w:abstractNumId w:val="6"/>
  </w:num>
  <w:num w:numId="13" w16cid:durableId="1562061457">
    <w:abstractNumId w:val="8"/>
  </w:num>
  <w:num w:numId="14" w16cid:durableId="91759278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88830616">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252"/>
    <w:rsid w:val="000001FB"/>
    <w:rsid w:val="000044F8"/>
    <w:rsid w:val="000265C2"/>
    <w:rsid w:val="00027618"/>
    <w:rsid w:val="00036E33"/>
    <w:rsid w:val="0008346F"/>
    <w:rsid w:val="000B7B21"/>
    <w:rsid w:val="000C0498"/>
    <w:rsid w:val="000C20E2"/>
    <w:rsid w:val="000C580A"/>
    <w:rsid w:val="00126A10"/>
    <w:rsid w:val="00132713"/>
    <w:rsid w:val="00141DDB"/>
    <w:rsid w:val="00180611"/>
    <w:rsid w:val="001B25AF"/>
    <w:rsid w:val="001B3383"/>
    <w:rsid w:val="001B4B00"/>
    <w:rsid w:val="001C7C1F"/>
    <w:rsid w:val="001D1095"/>
    <w:rsid w:val="001E22EF"/>
    <w:rsid w:val="00236F42"/>
    <w:rsid w:val="0027429B"/>
    <w:rsid w:val="00290E4A"/>
    <w:rsid w:val="002D4DBE"/>
    <w:rsid w:val="002D7E79"/>
    <w:rsid w:val="002E4AD7"/>
    <w:rsid w:val="00327555"/>
    <w:rsid w:val="00344D17"/>
    <w:rsid w:val="003870DB"/>
    <w:rsid w:val="0038797A"/>
    <w:rsid w:val="00396D8E"/>
    <w:rsid w:val="003A1A29"/>
    <w:rsid w:val="003A3FB4"/>
    <w:rsid w:val="003C42A7"/>
    <w:rsid w:val="003E482B"/>
    <w:rsid w:val="003F1DC5"/>
    <w:rsid w:val="00414E93"/>
    <w:rsid w:val="00445A26"/>
    <w:rsid w:val="004637C9"/>
    <w:rsid w:val="004D561F"/>
    <w:rsid w:val="004E02F8"/>
    <w:rsid w:val="005334FC"/>
    <w:rsid w:val="00535BF8"/>
    <w:rsid w:val="00544545"/>
    <w:rsid w:val="005528A8"/>
    <w:rsid w:val="005804F3"/>
    <w:rsid w:val="005902CA"/>
    <w:rsid w:val="005946A3"/>
    <w:rsid w:val="0059562E"/>
    <w:rsid w:val="005C1375"/>
    <w:rsid w:val="005E16B1"/>
    <w:rsid w:val="005F65F8"/>
    <w:rsid w:val="006009C3"/>
    <w:rsid w:val="0062169F"/>
    <w:rsid w:val="0064432B"/>
    <w:rsid w:val="00684C73"/>
    <w:rsid w:val="00691EDA"/>
    <w:rsid w:val="006A74DB"/>
    <w:rsid w:val="006C1702"/>
    <w:rsid w:val="006F2252"/>
    <w:rsid w:val="006F7451"/>
    <w:rsid w:val="006F789D"/>
    <w:rsid w:val="00714AEB"/>
    <w:rsid w:val="00730423"/>
    <w:rsid w:val="00745940"/>
    <w:rsid w:val="00746A50"/>
    <w:rsid w:val="00770A4C"/>
    <w:rsid w:val="00772C07"/>
    <w:rsid w:val="007847C7"/>
    <w:rsid w:val="007B29AD"/>
    <w:rsid w:val="007C477D"/>
    <w:rsid w:val="007C698F"/>
    <w:rsid w:val="007D334B"/>
    <w:rsid w:val="007D67D8"/>
    <w:rsid w:val="00807976"/>
    <w:rsid w:val="008308B3"/>
    <w:rsid w:val="00832ED2"/>
    <w:rsid w:val="0083773C"/>
    <w:rsid w:val="008B0E2F"/>
    <w:rsid w:val="008C42AA"/>
    <w:rsid w:val="008E4813"/>
    <w:rsid w:val="00915B37"/>
    <w:rsid w:val="00917D10"/>
    <w:rsid w:val="0093577C"/>
    <w:rsid w:val="009959E7"/>
    <w:rsid w:val="009F0E51"/>
    <w:rsid w:val="009F6FE7"/>
    <w:rsid w:val="00A353E1"/>
    <w:rsid w:val="00A65584"/>
    <w:rsid w:val="00A94B32"/>
    <w:rsid w:val="00AB7D55"/>
    <w:rsid w:val="00AC1892"/>
    <w:rsid w:val="00AF551B"/>
    <w:rsid w:val="00B4741E"/>
    <w:rsid w:val="00B65AE1"/>
    <w:rsid w:val="00B6743D"/>
    <w:rsid w:val="00B772B8"/>
    <w:rsid w:val="00BE299C"/>
    <w:rsid w:val="00C2453B"/>
    <w:rsid w:val="00C31130"/>
    <w:rsid w:val="00C446DB"/>
    <w:rsid w:val="00C90DED"/>
    <w:rsid w:val="00C96A2F"/>
    <w:rsid w:val="00CC18EB"/>
    <w:rsid w:val="00CF2041"/>
    <w:rsid w:val="00D079CC"/>
    <w:rsid w:val="00D17503"/>
    <w:rsid w:val="00D240C2"/>
    <w:rsid w:val="00D60216"/>
    <w:rsid w:val="00D62D79"/>
    <w:rsid w:val="00D727B6"/>
    <w:rsid w:val="00DC6FE6"/>
    <w:rsid w:val="00E133B5"/>
    <w:rsid w:val="00E779CD"/>
    <w:rsid w:val="00E9431E"/>
    <w:rsid w:val="00EB1FF7"/>
    <w:rsid w:val="00EB4B35"/>
    <w:rsid w:val="00F028BD"/>
    <w:rsid w:val="00F13A51"/>
    <w:rsid w:val="00F35A20"/>
    <w:rsid w:val="00F62F2E"/>
    <w:rsid w:val="00F93650"/>
    <w:rsid w:val="00FB2656"/>
    <w:rsid w:val="00FB2D1F"/>
    <w:rsid w:val="00FC05B5"/>
    <w:rsid w:val="00FC2C23"/>
    <w:rsid w:val="18463DE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181239"/>
  <w15:chartTrackingRefBased/>
  <w15:docId w15:val="{8316BEF2-6F29-48E6-9627-DF5D07D5B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797A"/>
    <w:pPr>
      <w:jc w:val="both"/>
    </w:pPr>
  </w:style>
  <w:style w:type="paragraph" w:styleId="Heading1">
    <w:name w:val="heading 1"/>
    <w:basedOn w:val="Normal"/>
    <w:next w:val="Normal"/>
    <w:link w:val="Heading1Char"/>
    <w:uiPriority w:val="9"/>
    <w:qFormat/>
    <w:rsid w:val="006F22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6F22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F22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F22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22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22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22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22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22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2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F22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F22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6F22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22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22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22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22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2252"/>
    <w:rPr>
      <w:rFonts w:eastAsiaTheme="majorEastAsia" w:cstheme="majorBidi"/>
      <w:color w:val="272727" w:themeColor="text1" w:themeTint="D8"/>
    </w:rPr>
  </w:style>
  <w:style w:type="paragraph" w:styleId="Title">
    <w:name w:val="Title"/>
    <w:basedOn w:val="Normal"/>
    <w:next w:val="Normal"/>
    <w:link w:val="TitleChar"/>
    <w:qFormat/>
    <w:rsid w:val="006F2252"/>
    <w:pPr>
      <w:spacing w:after="80" w:line="240" w:lineRule="auto"/>
      <w:contextualSpacing/>
    </w:pPr>
    <w:rPr>
      <w:rFonts w:asciiTheme="majorHAnsi" w:eastAsiaTheme="majorEastAsia" w:hAnsiTheme="majorHAnsi" w:cstheme="majorBidi"/>
      <w:color w:val="153D63" w:themeColor="text2" w:themeTint="E6"/>
      <w:spacing w:val="-10"/>
      <w:kern w:val="28"/>
      <w:sz w:val="56"/>
      <w:szCs w:val="56"/>
    </w:rPr>
  </w:style>
  <w:style w:type="character" w:customStyle="1" w:styleId="TitleChar">
    <w:name w:val="Title Char"/>
    <w:basedOn w:val="DefaultParagraphFont"/>
    <w:link w:val="Title"/>
    <w:rsid w:val="006F2252"/>
    <w:rPr>
      <w:rFonts w:asciiTheme="majorHAnsi" w:eastAsiaTheme="majorEastAsia" w:hAnsiTheme="majorHAnsi" w:cstheme="majorBidi"/>
      <w:color w:val="153D63" w:themeColor="text2" w:themeTint="E6"/>
      <w:spacing w:val="-10"/>
      <w:kern w:val="28"/>
      <w:sz w:val="56"/>
      <w:szCs w:val="56"/>
    </w:rPr>
  </w:style>
  <w:style w:type="paragraph" w:styleId="Subtitle">
    <w:name w:val="Subtitle"/>
    <w:basedOn w:val="Normal"/>
    <w:next w:val="Normal"/>
    <w:link w:val="SubtitleChar"/>
    <w:uiPriority w:val="11"/>
    <w:qFormat/>
    <w:rsid w:val="006F22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22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2252"/>
    <w:pPr>
      <w:spacing w:before="160"/>
      <w:jc w:val="center"/>
    </w:pPr>
    <w:rPr>
      <w:i/>
      <w:iCs/>
      <w:color w:val="404040" w:themeColor="text1" w:themeTint="BF"/>
    </w:rPr>
  </w:style>
  <w:style w:type="character" w:customStyle="1" w:styleId="QuoteChar">
    <w:name w:val="Quote Char"/>
    <w:basedOn w:val="DefaultParagraphFont"/>
    <w:link w:val="Quote"/>
    <w:uiPriority w:val="29"/>
    <w:rsid w:val="006F2252"/>
    <w:rPr>
      <w:i/>
      <w:iCs/>
      <w:color w:val="404040" w:themeColor="text1" w:themeTint="BF"/>
    </w:rPr>
  </w:style>
  <w:style w:type="paragraph" w:styleId="ListParagraph">
    <w:name w:val="List Paragraph"/>
    <w:basedOn w:val="Normal"/>
    <w:uiPriority w:val="34"/>
    <w:qFormat/>
    <w:rsid w:val="006F2252"/>
    <w:pPr>
      <w:ind w:left="720"/>
      <w:contextualSpacing/>
    </w:pPr>
  </w:style>
  <w:style w:type="character" w:styleId="IntenseEmphasis">
    <w:name w:val="Intense Emphasis"/>
    <w:basedOn w:val="DefaultParagraphFont"/>
    <w:uiPriority w:val="21"/>
    <w:qFormat/>
    <w:rsid w:val="006F2252"/>
    <w:rPr>
      <w:i/>
      <w:iCs/>
      <w:color w:val="0F4761" w:themeColor="accent1" w:themeShade="BF"/>
    </w:rPr>
  </w:style>
  <w:style w:type="paragraph" w:styleId="IntenseQuote">
    <w:name w:val="Intense Quote"/>
    <w:basedOn w:val="Normal"/>
    <w:next w:val="Normal"/>
    <w:link w:val="IntenseQuoteChar"/>
    <w:uiPriority w:val="30"/>
    <w:qFormat/>
    <w:rsid w:val="006F22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2252"/>
    <w:rPr>
      <w:i/>
      <w:iCs/>
      <w:color w:val="0F4761" w:themeColor="accent1" w:themeShade="BF"/>
    </w:rPr>
  </w:style>
  <w:style w:type="character" w:styleId="IntenseReference">
    <w:name w:val="Intense Reference"/>
    <w:basedOn w:val="DefaultParagraphFont"/>
    <w:uiPriority w:val="32"/>
    <w:qFormat/>
    <w:rsid w:val="006F2252"/>
    <w:rPr>
      <w:b/>
      <w:bCs/>
      <w:smallCaps/>
      <w:color w:val="0F4761" w:themeColor="accent1" w:themeShade="BF"/>
      <w:spacing w:val="5"/>
    </w:rPr>
  </w:style>
  <w:style w:type="character" w:styleId="Hyperlink">
    <w:name w:val="Hyperlink"/>
    <w:basedOn w:val="DefaultParagraphFont"/>
    <w:uiPriority w:val="99"/>
    <w:unhideWhenUsed/>
    <w:rsid w:val="006F2252"/>
    <w:rPr>
      <w:color w:val="467886" w:themeColor="hyperlink"/>
      <w:u w:val="single"/>
    </w:rPr>
  </w:style>
  <w:style w:type="paragraph" w:styleId="TOCHeading">
    <w:name w:val="TOC Heading"/>
    <w:basedOn w:val="Heading1"/>
    <w:next w:val="Normal"/>
    <w:uiPriority w:val="39"/>
    <w:unhideWhenUsed/>
    <w:qFormat/>
    <w:rsid w:val="006F2252"/>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6F2252"/>
    <w:pPr>
      <w:spacing w:after="100"/>
    </w:pPr>
  </w:style>
  <w:style w:type="paragraph" w:styleId="TOC2">
    <w:name w:val="toc 2"/>
    <w:basedOn w:val="Normal"/>
    <w:next w:val="Normal"/>
    <w:autoRedefine/>
    <w:uiPriority w:val="39"/>
    <w:unhideWhenUsed/>
    <w:rsid w:val="006F2252"/>
    <w:pPr>
      <w:spacing w:after="100"/>
      <w:ind w:left="240"/>
    </w:pPr>
  </w:style>
  <w:style w:type="paragraph" w:styleId="TOC3">
    <w:name w:val="toc 3"/>
    <w:basedOn w:val="Normal"/>
    <w:next w:val="Normal"/>
    <w:autoRedefine/>
    <w:uiPriority w:val="39"/>
    <w:unhideWhenUsed/>
    <w:rsid w:val="006F2252"/>
    <w:pPr>
      <w:spacing w:after="100"/>
      <w:ind w:left="480"/>
    </w:pPr>
  </w:style>
  <w:style w:type="paragraph" w:styleId="Header">
    <w:name w:val="header"/>
    <w:basedOn w:val="Normal"/>
    <w:link w:val="HeaderChar"/>
    <w:uiPriority w:val="99"/>
    <w:unhideWhenUsed/>
    <w:rsid w:val="006F74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7451"/>
  </w:style>
  <w:style w:type="paragraph" w:styleId="Footer">
    <w:name w:val="footer"/>
    <w:basedOn w:val="Normal"/>
    <w:link w:val="FooterChar"/>
    <w:uiPriority w:val="99"/>
    <w:unhideWhenUsed/>
    <w:rsid w:val="006F74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7451"/>
  </w:style>
  <w:style w:type="paragraph" w:styleId="NoSpacing">
    <w:name w:val="No Spacing"/>
    <w:uiPriority w:val="1"/>
    <w:qFormat/>
    <w:rsid w:val="005F65F8"/>
    <w:pPr>
      <w:spacing w:after="0" w:line="240" w:lineRule="auto"/>
    </w:pPr>
    <w:rPr>
      <w:kern w:val="0"/>
      <w14:ligatures w14:val="none"/>
    </w:rPr>
  </w:style>
  <w:style w:type="paragraph" w:customStyle="1" w:styleId="NoSpacing1">
    <w:name w:val="No Spacing1"/>
    <w:next w:val="NoSpacing"/>
    <w:uiPriority w:val="1"/>
    <w:qFormat/>
    <w:rsid w:val="008B0E2F"/>
    <w:pPr>
      <w:spacing w:after="0" w:line="240" w:lineRule="auto"/>
    </w:pPr>
    <w:rPr>
      <w:kern w:val="0"/>
      <w:sz w:val="22"/>
      <w:szCs w:val="22"/>
      <w:lang w:val="en-US"/>
      <w14:ligatures w14:val="none"/>
    </w:rPr>
  </w:style>
  <w:style w:type="paragraph" w:customStyle="1" w:styleId="Bullets">
    <w:name w:val="Bullets"/>
    <w:basedOn w:val="Normal"/>
    <w:link w:val="BulletsChar"/>
    <w:qFormat/>
    <w:rsid w:val="00A353E1"/>
    <w:pPr>
      <w:numPr>
        <w:numId w:val="10"/>
      </w:numPr>
      <w:tabs>
        <w:tab w:val="left" w:pos="3402"/>
      </w:tabs>
      <w:overflowPunct w:val="0"/>
      <w:autoSpaceDE w:val="0"/>
      <w:autoSpaceDN w:val="0"/>
      <w:adjustRightInd w:val="0"/>
      <w:spacing w:before="60" w:after="60" w:line="276" w:lineRule="auto"/>
      <w:ind w:left="568"/>
      <w:jc w:val="left"/>
      <w:textAlignment w:val="baseline"/>
    </w:pPr>
    <w:rPr>
      <w:rFonts w:ascii="Arial" w:eastAsia="Times New Roman" w:hAnsi="Arial" w:cs="Times New Roman"/>
      <w:kern w:val="0"/>
      <w:sz w:val="22"/>
      <w:szCs w:val="20"/>
      <w:lang w:val="en-GB"/>
      <w14:ligatures w14:val="none"/>
    </w:rPr>
  </w:style>
  <w:style w:type="character" w:customStyle="1" w:styleId="BulletsChar">
    <w:name w:val="Bullets Char"/>
    <w:link w:val="Bullets"/>
    <w:rsid w:val="00A353E1"/>
    <w:rPr>
      <w:rFonts w:ascii="Arial" w:eastAsia="Times New Roman" w:hAnsi="Arial" w:cs="Times New Roman"/>
      <w:kern w:val="0"/>
      <w:sz w:val="22"/>
      <w:szCs w:val="20"/>
      <w:lang w:val="en-GB"/>
      <w14:ligatures w14:val="none"/>
    </w:rPr>
  </w:style>
  <w:style w:type="table" w:styleId="TableGrid">
    <w:name w:val="Table Grid"/>
    <w:basedOn w:val="TableNormal"/>
    <w:uiPriority w:val="59"/>
    <w:rsid w:val="002E4AD7"/>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E48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diagramColors" Target="diagrams/colors1.xml"/><Relationship Id="rId3" Type="http://schemas.openxmlformats.org/officeDocument/2006/relationships/customXml" Target="../customXml/item3.xml"/><Relationship Id="rId21" Type="http://schemas.openxmlformats.org/officeDocument/2006/relationships/hyperlink" Target="mailto:comms@abbeyfield.org.nz"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diagramQuickStyle" Target="diagrams/quickStyle1.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hyperlink" Target="http://www.worksafe.co.nz"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diagramData" Target="diagrams/data1.xml"/><Relationship Id="rId23" Type="http://schemas.openxmlformats.org/officeDocument/2006/relationships/fontTable" Target="fontTable.xml"/><Relationship Id="rId10" Type="http://schemas.openxmlformats.org/officeDocument/2006/relationships/endnotes" Target="endnotes.xml"/><Relationship Id="rId19" Type="http://schemas.microsoft.com/office/2007/relationships/diagramDrawing" Target="diagrams/drawing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D387068-9842-45F1-A584-B2BE9811D825}"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en-NZ"/>
        </a:p>
      </dgm:t>
    </dgm:pt>
    <dgm:pt modelId="{C40725DA-2ECB-4CE3-861C-3CBCE6EC4678}">
      <dgm:prSet phldrT="[Text]"/>
      <dgm:spPr/>
      <dgm:t>
        <a:bodyPr/>
        <a:lstStyle/>
        <a:p>
          <a:r>
            <a:rPr lang="en-NZ"/>
            <a:t>1</a:t>
          </a:r>
        </a:p>
      </dgm:t>
    </dgm:pt>
    <dgm:pt modelId="{96C5A1AA-D4A5-441A-88D0-EDDA2B8458ED}" type="parTrans" cxnId="{396C0C8F-B2FC-409D-9331-664AB4255ED3}">
      <dgm:prSet/>
      <dgm:spPr/>
      <dgm:t>
        <a:bodyPr/>
        <a:lstStyle/>
        <a:p>
          <a:endParaRPr lang="en-NZ"/>
        </a:p>
      </dgm:t>
    </dgm:pt>
    <dgm:pt modelId="{290528E3-BED4-4616-85C2-C6E6F35C74FF}" type="sibTrans" cxnId="{396C0C8F-B2FC-409D-9331-664AB4255ED3}">
      <dgm:prSet/>
      <dgm:spPr/>
      <dgm:t>
        <a:bodyPr/>
        <a:lstStyle/>
        <a:p>
          <a:endParaRPr lang="en-NZ"/>
        </a:p>
      </dgm:t>
    </dgm:pt>
    <dgm:pt modelId="{70AC6C37-22F0-4309-8086-5EADC9218AFD}">
      <dgm:prSet phldrT="[Text]"/>
      <dgm:spPr/>
      <dgm:t>
        <a:bodyPr/>
        <a:lstStyle/>
        <a:p>
          <a:r>
            <a:rPr lang="en-NZ"/>
            <a:t>The position is approved by the House Committee and a job description is endorsed.</a:t>
          </a:r>
        </a:p>
      </dgm:t>
    </dgm:pt>
    <dgm:pt modelId="{D5E13EF7-75F4-43A4-BEF2-A3930B55677D}" type="parTrans" cxnId="{103EC69E-F760-43AE-B4EF-9ABC01B6D0B6}">
      <dgm:prSet/>
      <dgm:spPr/>
      <dgm:t>
        <a:bodyPr/>
        <a:lstStyle/>
        <a:p>
          <a:endParaRPr lang="en-NZ"/>
        </a:p>
      </dgm:t>
    </dgm:pt>
    <dgm:pt modelId="{233BF893-2DFD-4E30-91A2-F50AE4E1860E}" type="sibTrans" cxnId="{103EC69E-F760-43AE-B4EF-9ABC01B6D0B6}">
      <dgm:prSet/>
      <dgm:spPr/>
      <dgm:t>
        <a:bodyPr/>
        <a:lstStyle/>
        <a:p>
          <a:endParaRPr lang="en-NZ"/>
        </a:p>
      </dgm:t>
    </dgm:pt>
    <dgm:pt modelId="{0E21CF75-75A7-4C9C-9724-8378EE802D62}">
      <dgm:prSet phldrT="[Text]"/>
      <dgm:spPr/>
      <dgm:t>
        <a:bodyPr/>
        <a:lstStyle/>
        <a:p>
          <a:r>
            <a:rPr lang="en-NZ"/>
            <a:t>2</a:t>
          </a:r>
        </a:p>
      </dgm:t>
    </dgm:pt>
    <dgm:pt modelId="{6F703A1E-2F79-4A4E-AD26-9ADF860199D9}" type="parTrans" cxnId="{697842FE-5CB3-47A8-9B84-987B8FE115C1}">
      <dgm:prSet/>
      <dgm:spPr/>
      <dgm:t>
        <a:bodyPr/>
        <a:lstStyle/>
        <a:p>
          <a:endParaRPr lang="en-NZ"/>
        </a:p>
      </dgm:t>
    </dgm:pt>
    <dgm:pt modelId="{9249A5EE-DC9C-4EA0-965B-82889B6F24D7}" type="sibTrans" cxnId="{697842FE-5CB3-47A8-9B84-987B8FE115C1}">
      <dgm:prSet/>
      <dgm:spPr/>
      <dgm:t>
        <a:bodyPr/>
        <a:lstStyle/>
        <a:p>
          <a:endParaRPr lang="en-NZ"/>
        </a:p>
      </dgm:t>
    </dgm:pt>
    <dgm:pt modelId="{C7605E7D-3246-4665-961A-E97453F795D6}">
      <dgm:prSet phldrT="[Text]"/>
      <dgm:spPr/>
      <dgm:t>
        <a:bodyPr/>
        <a:lstStyle/>
        <a:p>
          <a:r>
            <a:rPr lang="en-NZ"/>
            <a:t>The position is advertised.</a:t>
          </a:r>
        </a:p>
      </dgm:t>
    </dgm:pt>
    <dgm:pt modelId="{4EB043C1-804B-46AB-BECD-DA65CD83C3AE}" type="parTrans" cxnId="{3877F512-5344-469B-8224-6DF82B2CF7DF}">
      <dgm:prSet/>
      <dgm:spPr/>
      <dgm:t>
        <a:bodyPr/>
        <a:lstStyle/>
        <a:p>
          <a:endParaRPr lang="en-NZ"/>
        </a:p>
      </dgm:t>
    </dgm:pt>
    <dgm:pt modelId="{28AB81E7-4562-4039-8E73-34DA1851196D}" type="sibTrans" cxnId="{3877F512-5344-469B-8224-6DF82B2CF7DF}">
      <dgm:prSet/>
      <dgm:spPr/>
      <dgm:t>
        <a:bodyPr/>
        <a:lstStyle/>
        <a:p>
          <a:endParaRPr lang="en-NZ"/>
        </a:p>
      </dgm:t>
    </dgm:pt>
    <dgm:pt modelId="{04BA0813-B5AB-490D-91B3-CD2272C74A9A}">
      <dgm:prSet phldrT="[Text]"/>
      <dgm:spPr/>
      <dgm:t>
        <a:bodyPr/>
        <a:lstStyle/>
        <a:p>
          <a:r>
            <a:rPr lang="en-NZ"/>
            <a:t>3</a:t>
          </a:r>
        </a:p>
      </dgm:t>
    </dgm:pt>
    <dgm:pt modelId="{0A55C881-0505-4CD1-A4DE-D22A85DA881E}" type="parTrans" cxnId="{4DB44031-DDD3-43EB-9F80-8A07116A9B89}">
      <dgm:prSet/>
      <dgm:spPr/>
      <dgm:t>
        <a:bodyPr/>
        <a:lstStyle/>
        <a:p>
          <a:endParaRPr lang="en-NZ"/>
        </a:p>
      </dgm:t>
    </dgm:pt>
    <dgm:pt modelId="{0210D608-A1C7-4981-A083-28C97100C5E4}" type="sibTrans" cxnId="{4DB44031-DDD3-43EB-9F80-8A07116A9B89}">
      <dgm:prSet/>
      <dgm:spPr/>
      <dgm:t>
        <a:bodyPr/>
        <a:lstStyle/>
        <a:p>
          <a:endParaRPr lang="en-NZ"/>
        </a:p>
      </dgm:t>
    </dgm:pt>
    <dgm:pt modelId="{28D3DC78-823E-439D-8065-CA643775ABB7}">
      <dgm:prSet phldrT="[Text]"/>
      <dgm:spPr/>
      <dgm:t>
        <a:bodyPr/>
        <a:lstStyle/>
        <a:p>
          <a:r>
            <a:rPr lang="en-NZ"/>
            <a:t>The interview panel shortlists applicants for interview and these applicants are sent application forms. Completed forms are passed on to the interview panel </a:t>
          </a:r>
        </a:p>
      </dgm:t>
    </dgm:pt>
    <dgm:pt modelId="{C0C92B58-F5BE-48B3-97D9-FE9AAAE7364E}" type="parTrans" cxnId="{C2A29F30-C3AF-4DB1-ABA3-E4B710F7768A}">
      <dgm:prSet/>
      <dgm:spPr/>
      <dgm:t>
        <a:bodyPr/>
        <a:lstStyle/>
        <a:p>
          <a:endParaRPr lang="en-NZ"/>
        </a:p>
      </dgm:t>
    </dgm:pt>
    <dgm:pt modelId="{29968CB6-02F1-4A70-B5A3-FFB6E6BE3484}" type="sibTrans" cxnId="{C2A29F30-C3AF-4DB1-ABA3-E4B710F7768A}">
      <dgm:prSet/>
      <dgm:spPr/>
      <dgm:t>
        <a:bodyPr/>
        <a:lstStyle/>
        <a:p>
          <a:endParaRPr lang="en-NZ"/>
        </a:p>
      </dgm:t>
    </dgm:pt>
    <dgm:pt modelId="{980CB4DB-9DE7-4F5E-8ECF-4C149021A02A}">
      <dgm:prSet/>
      <dgm:spPr/>
      <dgm:t>
        <a:bodyPr/>
        <a:lstStyle/>
        <a:p>
          <a:r>
            <a:rPr lang="en-NZ"/>
            <a:t>4</a:t>
          </a:r>
        </a:p>
      </dgm:t>
    </dgm:pt>
    <dgm:pt modelId="{4022BA1B-7FE6-47E2-9A87-2623CAAE2EFC}" type="parTrans" cxnId="{245A909E-6420-4E7B-89D4-5380A479699C}">
      <dgm:prSet/>
      <dgm:spPr/>
      <dgm:t>
        <a:bodyPr/>
        <a:lstStyle/>
        <a:p>
          <a:endParaRPr lang="en-NZ"/>
        </a:p>
      </dgm:t>
    </dgm:pt>
    <dgm:pt modelId="{5001735E-73CB-4718-9D6B-63676940B579}" type="sibTrans" cxnId="{245A909E-6420-4E7B-89D4-5380A479699C}">
      <dgm:prSet/>
      <dgm:spPr/>
      <dgm:t>
        <a:bodyPr/>
        <a:lstStyle/>
        <a:p>
          <a:endParaRPr lang="en-NZ"/>
        </a:p>
      </dgm:t>
    </dgm:pt>
    <dgm:pt modelId="{753996BA-7866-49E9-8C20-58F5F3CFCF1E}">
      <dgm:prSet/>
      <dgm:spPr/>
      <dgm:t>
        <a:bodyPr/>
        <a:lstStyle/>
        <a:p>
          <a:r>
            <a:rPr lang="en-NZ"/>
            <a:t>Interviews are conducted.</a:t>
          </a:r>
        </a:p>
      </dgm:t>
    </dgm:pt>
    <dgm:pt modelId="{27ED6F00-20F4-4892-901B-5E67CC2D4C22}" type="parTrans" cxnId="{4DA090EA-67C5-487F-AE79-BBB04EDE5252}">
      <dgm:prSet/>
      <dgm:spPr/>
      <dgm:t>
        <a:bodyPr/>
        <a:lstStyle/>
        <a:p>
          <a:endParaRPr lang="en-NZ"/>
        </a:p>
      </dgm:t>
    </dgm:pt>
    <dgm:pt modelId="{7205811A-8A2F-4437-A1F0-474A84365C7D}" type="sibTrans" cxnId="{4DA090EA-67C5-487F-AE79-BBB04EDE5252}">
      <dgm:prSet/>
      <dgm:spPr/>
      <dgm:t>
        <a:bodyPr/>
        <a:lstStyle/>
        <a:p>
          <a:endParaRPr lang="en-NZ"/>
        </a:p>
      </dgm:t>
    </dgm:pt>
    <dgm:pt modelId="{3B0E2634-6FF5-4ABD-AB33-602713D93BAF}">
      <dgm:prSet/>
      <dgm:spPr/>
      <dgm:t>
        <a:bodyPr/>
        <a:lstStyle/>
        <a:p>
          <a:r>
            <a:rPr lang="en-NZ"/>
            <a:t>5</a:t>
          </a:r>
        </a:p>
      </dgm:t>
    </dgm:pt>
    <dgm:pt modelId="{A72288F5-DEDE-497A-858C-DD5D9A9EC6BF}" type="parTrans" cxnId="{48AF3A67-637C-4029-9DD5-B2FFAA38A6F4}">
      <dgm:prSet/>
      <dgm:spPr/>
      <dgm:t>
        <a:bodyPr/>
        <a:lstStyle/>
        <a:p>
          <a:endParaRPr lang="en-NZ"/>
        </a:p>
      </dgm:t>
    </dgm:pt>
    <dgm:pt modelId="{056BA4CC-9A05-43EE-8050-127FDACDA23C}" type="sibTrans" cxnId="{48AF3A67-637C-4029-9DD5-B2FFAA38A6F4}">
      <dgm:prSet/>
      <dgm:spPr/>
      <dgm:t>
        <a:bodyPr/>
        <a:lstStyle/>
        <a:p>
          <a:endParaRPr lang="en-NZ"/>
        </a:p>
      </dgm:t>
    </dgm:pt>
    <dgm:pt modelId="{709ACB0D-C561-4BA9-87C4-CABC5AE1559D}">
      <dgm:prSet/>
      <dgm:spPr/>
      <dgm:t>
        <a:bodyPr/>
        <a:lstStyle/>
        <a:p>
          <a:r>
            <a:rPr lang="en-NZ"/>
            <a:t> Interview panel selects preferred candidate and carries out referee and MOJ checks.</a:t>
          </a:r>
        </a:p>
      </dgm:t>
    </dgm:pt>
    <dgm:pt modelId="{A62B3149-A270-4508-9B23-3E5A8FADE3B1}" type="parTrans" cxnId="{5CB68D45-9CD0-4BA3-BBE6-010135D2F1A8}">
      <dgm:prSet/>
      <dgm:spPr/>
      <dgm:t>
        <a:bodyPr/>
        <a:lstStyle/>
        <a:p>
          <a:endParaRPr lang="en-NZ"/>
        </a:p>
      </dgm:t>
    </dgm:pt>
    <dgm:pt modelId="{62728A46-12C6-4C10-B710-A56AD15F4D01}" type="sibTrans" cxnId="{5CB68D45-9CD0-4BA3-BBE6-010135D2F1A8}">
      <dgm:prSet/>
      <dgm:spPr/>
      <dgm:t>
        <a:bodyPr/>
        <a:lstStyle/>
        <a:p>
          <a:endParaRPr lang="en-NZ"/>
        </a:p>
      </dgm:t>
    </dgm:pt>
    <dgm:pt modelId="{2E66138B-6B45-42AD-936C-1CD5520AFE18}">
      <dgm:prSet/>
      <dgm:spPr/>
      <dgm:t>
        <a:bodyPr/>
        <a:lstStyle/>
        <a:p>
          <a:r>
            <a:rPr lang="en-NZ"/>
            <a:t>6</a:t>
          </a:r>
        </a:p>
      </dgm:t>
    </dgm:pt>
    <dgm:pt modelId="{A27906C2-C3AC-4E16-9A92-8E3221F082F2}" type="parTrans" cxnId="{857156E5-BC68-40CD-B315-F34C98A251D9}">
      <dgm:prSet/>
      <dgm:spPr/>
      <dgm:t>
        <a:bodyPr/>
        <a:lstStyle/>
        <a:p>
          <a:endParaRPr lang="en-NZ"/>
        </a:p>
      </dgm:t>
    </dgm:pt>
    <dgm:pt modelId="{7AC7267F-DA7D-4338-A9F0-17972844DA6B}" type="sibTrans" cxnId="{857156E5-BC68-40CD-B315-F34C98A251D9}">
      <dgm:prSet/>
      <dgm:spPr/>
      <dgm:t>
        <a:bodyPr/>
        <a:lstStyle/>
        <a:p>
          <a:endParaRPr lang="en-NZ"/>
        </a:p>
      </dgm:t>
    </dgm:pt>
    <dgm:pt modelId="{D6FDD4B7-8BDE-4CAE-B6EE-614770641648}">
      <dgm:prSet/>
      <dgm:spPr/>
      <dgm:t>
        <a:bodyPr/>
        <a:lstStyle/>
        <a:p>
          <a:r>
            <a:rPr lang="en-NZ"/>
            <a:t>Preferred candidate offered employment and given written employment agreement to sign. Once they have accepted position the unsuccessful shortlisted candidates can be notified.</a:t>
          </a:r>
        </a:p>
      </dgm:t>
    </dgm:pt>
    <dgm:pt modelId="{F341C7AD-E91C-4CD2-83B9-DA021B2E7345}" type="parTrans" cxnId="{5F7331F6-1006-4177-A226-E06B9C75D466}">
      <dgm:prSet/>
      <dgm:spPr/>
      <dgm:t>
        <a:bodyPr/>
        <a:lstStyle/>
        <a:p>
          <a:endParaRPr lang="en-NZ"/>
        </a:p>
      </dgm:t>
    </dgm:pt>
    <dgm:pt modelId="{69BC12C0-353C-44CA-A0A4-635933EA4DBB}" type="sibTrans" cxnId="{5F7331F6-1006-4177-A226-E06B9C75D466}">
      <dgm:prSet/>
      <dgm:spPr/>
      <dgm:t>
        <a:bodyPr/>
        <a:lstStyle/>
        <a:p>
          <a:endParaRPr lang="en-NZ"/>
        </a:p>
      </dgm:t>
    </dgm:pt>
    <dgm:pt modelId="{D61D62E1-13FF-41B5-9F4B-CA8C55C8C56F}">
      <dgm:prSet/>
      <dgm:spPr/>
      <dgm:t>
        <a:bodyPr/>
        <a:lstStyle/>
        <a:p>
          <a:r>
            <a:rPr lang="en-NZ"/>
            <a:t>7</a:t>
          </a:r>
        </a:p>
      </dgm:t>
    </dgm:pt>
    <dgm:pt modelId="{32F5F51B-ED85-47DE-A4CF-B09E2E0A9C66}" type="parTrans" cxnId="{BEA770DE-9747-49A9-9781-827931F96F17}">
      <dgm:prSet/>
      <dgm:spPr/>
      <dgm:t>
        <a:bodyPr/>
        <a:lstStyle/>
        <a:p>
          <a:endParaRPr lang="en-NZ"/>
        </a:p>
      </dgm:t>
    </dgm:pt>
    <dgm:pt modelId="{55BEC32E-9085-4AF2-AC7A-D2942F4ED88C}" type="sibTrans" cxnId="{BEA770DE-9747-49A9-9781-827931F96F17}">
      <dgm:prSet/>
      <dgm:spPr/>
      <dgm:t>
        <a:bodyPr/>
        <a:lstStyle/>
        <a:p>
          <a:endParaRPr lang="en-NZ"/>
        </a:p>
      </dgm:t>
    </dgm:pt>
    <dgm:pt modelId="{76930F60-D4F8-4236-AFA7-4C23B07D0737}">
      <dgm:prSet/>
      <dgm:spPr/>
      <dgm:t>
        <a:bodyPr/>
        <a:lstStyle/>
        <a:p>
          <a:r>
            <a:rPr lang="en-NZ"/>
            <a:t>Employee given tax code declaration and Kiwisaver forms and employee provides bank deposit details.</a:t>
          </a:r>
        </a:p>
      </dgm:t>
    </dgm:pt>
    <dgm:pt modelId="{5D7E983C-361A-44DC-A7DD-51C34BBEA8DD}" type="parTrans" cxnId="{9D0256FD-673C-4A67-B681-265FA3617D3B}">
      <dgm:prSet/>
      <dgm:spPr/>
      <dgm:t>
        <a:bodyPr/>
        <a:lstStyle/>
        <a:p>
          <a:endParaRPr lang="en-NZ"/>
        </a:p>
      </dgm:t>
    </dgm:pt>
    <dgm:pt modelId="{8A2EF47B-BF98-4244-903F-2DBE8E5B3486}" type="sibTrans" cxnId="{9D0256FD-673C-4A67-B681-265FA3617D3B}">
      <dgm:prSet/>
      <dgm:spPr/>
      <dgm:t>
        <a:bodyPr/>
        <a:lstStyle/>
        <a:p>
          <a:endParaRPr lang="en-NZ"/>
        </a:p>
      </dgm:t>
    </dgm:pt>
    <dgm:pt modelId="{DF34A0C5-08F6-4D50-956B-37823A1C2F1E}">
      <dgm:prSet/>
      <dgm:spPr/>
      <dgm:t>
        <a:bodyPr/>
        <a:lstStyle/>
        <a:p>
          <a:r>
            <a:rPr lang="en-NZ"/>
            <a:t>8</a:t>
          </a:r>
        </a:p>
      </dgm:t>
    </dgm:pt>
    <dgm:pt modelId="{5A80A745-64F3-45C5-A6A9-7B3174588AA7}" type="parTrans" cxnId="{2AACE154-5C92-4027-BD91-82F20263603E}">
      <dgm:prSet/>
      <dgm:spPr/>
      <dgm:t>
        <a:bodyPr/>
        <a:lstStyle/>
        <a:p>
          <a:endParaRPr lang="en-NZ"/>
        </a:p>
      </dgm:t>
    </dgm:pt>
    <dgm:pt modelId="{4FEB4A4E-5053-4626-BCD5-4398F0D1A67F}" type="sibTrans" cxnId="{2AACE154-5C92-4027-BD91-82F20263603E}">
      <dgm:prSet/>
      <dgm:spPr/>
      <dgm:t>
        <a:bodyPr/>
        <a:lstStyle/>
        <a:p>
          <a:endParaRPr lang="en-NZ"/>
        </a:p>
      </dgm:t>
    </dgm:pt>
    <dgm:pt modelId="{295ABA05-BD44-4707-938D-8229B3D266E4}">
      <dgm:prSet/>
      <dgm:spPr/>
      <dgm:t>
        <a:bodyPr/>
        <a:lstStyle/>
        <a:p>
          <a:r>
            <a:rPr lang="en-NZ"/>
            <a:t>Induction of new employee arranged.</a:t>
          </a:r>
        </a:p>
      </dgm:t>
    </dgm:pt>
    <dgm:pt modelId="{8405D0A4-9960-4F5D-8755-C1F63819658C}" type="parTrans" cxnId="{455A8510-20D3-4C5A-982C-AAAC43737538}">
      <dgm:prSet/>
      <dgm:spPr/>
      <dgm:t>
        <a:bodyPr/>
        <a:lstStyle/>
        <a:p>
          <a:endParaRPr lang="en-NZ"/>
        </a:p>
      </dgm:t>
    </dgm:pt>
    <dgm:pt modelId="{E74DD474-23DF-43D0-AF73-10DA4C5C70EC}" type="sibTrans" cxnId="{455A8510-20D3-4C5A-982C-AAAC43737538}">
      <dgm:prSet/>
      <dgm:spPr/>
      <dgm:t>
        <a:bodyPr/>
        <a:lstStyle/>
        <a:p>
          <a:endParaRPr lang="en-NZ"/>
        </a:p>
      </dgm:t>
    </dgm:pt>
    <dgm:pt modelId="{2C88238F-2AE1-427F-82AE-E0CC5FC333DD}" type="pres">
      <dgm:prSet presAssocID="{7D387068-9842-45F1-A584-B2BE9811D825}" presName="linearFlow" presStyleCnt="0">
        <dgm:presLayoutVars>
          <dgm:dir/>
          <dgm:animLvl val="lvl"/>
          <dgm:resizeHandles val="exact"/>
        </dgm:presLayoutVars>
      </dgm:prSet>
      <dgm:spPr/>
    </dgm:pt>
    <dgm:pt modelId="{189F0239-29E6-4CC3-8009-B80EDFC6DDE4}" type="pres">
      <dgm:prSet presAssocID="{C40725DA-2ECB-4CE3-861C-3CBCE6EC4678}" presName="composite" presStyleCnt="0"/>
      <dgm:spPr/>
    </dgm:pt>
    <dgm:pt modelId="{D657861C-26E5-41DD-9FEF-3971D50D4674}" type="pres">
      <dgm:prSet presAssocID="{C40725DA-2ECB-4CE3-861C-3CBCE6EC4678}" presName="parentText" presStyleLbl="alignNode1" presStyleIdx="0" presStyleCnt="8">
        <dgm:presLayoutVars>
          <dgm:chMax val="1"/>
          <dgm:bulletEnabled val="1"/>
        </dgm:presLayoutVars>
      </dgm:prSet>
      <dgm:spPr/>
    </dgm:pt>
    <dgm:pt modelId="{C79C3E3A-AD16-462B-9FDB-5A2AE5739D73}" type="pres">
      <dgm:prSet presAssocID="{C40725DA-2ECB-4CE3-861C-3CBCE6EC4678}" presName="descendantText" presStyleLbl="alignAcc1" presStyleIdx="0" presStyleCnt="8">
        <dgm:presLayoutVars>
          <dgm:bulletEnabled val="1"/>
        </dgm:presLayoutVars>
      </dgm:prSet>
      <dgm:spPr/>
    </dgm:pt>
    <dgm:pt modelId="{BA081ADB-CD21-4C28-BEE0-B9556FD5426B}" type="pres">
      <dgm:prSet presAssocID="{290528E3-BED4-4616-85C2-C6E6F35C74FF}" presName="sp" presStyleCnt="0"/>
      <dgm:spPr/>
    </dgm:pt>
    <dgm:pt modelId="{48E8F273-2829-44C3-A38E-FEA3F8B0CCB1}" type="pres">
      <dgm:prSet presAssocID="{0E21CF75-75A7-4C9C-9724-8378EE802D62}" presName="composite" presStyleCnt="0"/>
      <dgm:spPr/>
    </dgm:pt>
    <dgm:pt modelId="{7C55C4F7-A9E5-41A0-8DF9-22810B2499EB}" type="pres">
      <dgm:prSet presAssocID="{0E21CF75-75A7-4C9C-9724-8378EE802D62}" presName="parentText" presStyleLbl="alignNode1" presStyleIdx="1" presStyleCnt="8">
        <dgm:presLayoutVars>
          <dgm:chMax val="1"/>
          <dgm:bulletEnabled val="1"/>
        </dgm:presLayoutVars>
      </dgm:prSet>
      <dgm:spPr/>
    </dgm:pt>
    <dgm:pt modelId="{2B35A4D0-F42D-4E14-B15F-A0D2FBCD8E89}" type="pres">
      <dgm:prSet presAssocID="{0E21CF75-75A7-4C9C-9724-8378EE802D62}" presName="descendantText" presStyleLbl="alignAcc1" presStyleIdx="1" presStyleCnt="8">
        <dgm:presLayoutVars>
          <dgm:bulletEnabled val="1"/>
        </dgm:presLayoutVars>
      </dgm:prSet>
      <dgm:spPr/>
    </dgm:pt>
    <dgm:pt modelId="{A063A799-36A2-4542-81F6-020B60DE4303}" type="pres">
      <dgm:prSet presAssocID="{9249A5EE-DC9C-4EA0-965B-82889B6F24D7}" presName="sp" presStyleCnt="0"/>
      <dgm:spPr/>
    </dgm:pt>
    <dgm:pt modelId="{136389F7-3B17-4A8D-A6A6-78E9CC4779C9}" type="pres">
      <dgm:prSet presAssocID="{04BA0813-B5AB-490D-91B3-CD2272C74A9A}" presName="composite" presStyleCnt="0"/>
      <dgm:spPr/>
    </dgm:pt>
    <dgm:pt modelId="{0B4693DA-E484-4F3B-9B7C-BECE9A1FB11C}" type="pres">
      <dgm:prSet presAssocID="{04BA0813-B5AB-490D-91B3-CD2272C74A9A}" presName="parentText" presStyleLbl="alignNode1" presStyleIdx="2" presStyleCnt="8">
        <dgm:presLayoutVars>
          <dgm:chMax val="1"/>
          <dgm:bulletEnabled val="1"/>
        </dgm:presLayoutVars>
      </dgm:prSet>
      <dgm:spPr/>
    </dgm:pt>
    <dgm:pt modelId="{757E0432-3E46-4E64-B1E8-C8871D48D4BF}" type="pres">
      <dgm:prSet presAssocID="{04BA0813-B5AB-490D-91B3-CD2272C74A9A}" presName="descendantText" presStyleLbl="alignAcc1" presStyleIdx="2" presStyleCnt="8">
        <dgm:presLayoutVars>
          <dgm:bulletEnabled val="1"/>
        </dgm:presLayoutVars>
      </dgm:prSet>
      <dgm:spPr/>
    </dgm:pt>
    <dgm:pt modelId="{FD75FDEB-ADBC-41A0-9564-F0C66AF956B1}" type="pres">
      <dgm:prSet presAssocID="{0210D608-A1C7-4981-A083-28C97100C5E4}" presName="sp" presStyleCnt="0"/>
      <dgm:spPr/>
    </dgm:pt>
    <dgm:pt modelId="{AFBBFB5C-0156-47E0-9D85-E1E976E4F3F7}" type="pres">
      <dgm:prSet presAssocID="{980CB4DB-9DE7-4F5E-8ECF-4C149021A02A}" presName="composite" presStyleCnt="0"/>
      <dgm:spPr/>
    </dgm:pt>
    <dgm:pt modelId="{575738A1-5ABF-42DF-9771-3E0E1515010D}" type="pres">
      <dgm:prSet presAssocID="{980CB4DB-9DE7-4F5E-8ECF-4C149021A02A}" presName="parentText" presStyleLbl="alignNode1" presStyleIdx="3" presStyleCnt="8">
        <dgm:presLayoutVars>
          <dgm:chMax val="1"/>
          <dgm:bulletEnabled val="1"/>
        </dgm:presLayoutVars>
      </dgm:prSet>
      <dgm:spPr/>
    </dgm:pt>
    <dgm:pt modelId="{2B5ADFB4-843F-4714-BBBF-5733F19B9150}" type="pres">
      <dgm:prSet presAssocID="{980CB4DB-9DE7-4F5E-8ECF-4C149021A02A}" presName="descendantText" presStyleLbl="alignAcc1" presStyleIdx="3" presStyleCnt="8">
        <dgm:presLayoutVars>
          <dgm:bulletEnabled val="1"/>
        </dgm:presLayoutVars>
      </dgm:prSet>
      <dgm:spPr/>
    </dgm:pt>
    <dgm:pt modelId="{585BDEAE-BA22-4C67-BCC7-5AE2F99570AC}" type="pres">
      <dgm:prSet presAssocID="{5001735E-73CB-4718-9D6B-63676940B579}" presName="sp" presStyleCnt="0"/>
      <dgm:spPr/>
    </dgm:pt>
    <dgm:pt modelId="{F36B1667-C94A-4626-8EFC-A2A15C5D3349}" type="pres">
      <dgm:prSet presAssocID="{3B0E2634-6FF5-4ABD-AB33-602713D93BAF}" presName="composite" presStyleCnt="0"/>
      <dgm:spPr/>
    </dgm:pt>
    <dgm:pt modelId="{2A8051F6-CD2B-400F-84B7-7F16BD1A2F49}" type="pres">
      <dgm:prSet presAssocID="{3B0E2634-6FF5-4ABD-AB33-602713D93BAF}" presName="parentText" presStyleLbl="alignNode1" presStyleIdx="4" presStyleCnt="8">
        <dgm:presLayoutVars>
          <dgm:chMax val="1"/>
          <dgm:bulletEnabled val="1"/>
        </dgm:presLayoutVars>
      </dgm:prSet>
      <dgm:spPr/>
    </dgm:pt>
    <dgm:pt modelId="{596CDAC6-BD9C-416B-9552-87A24607AEFE}" type="pres">
      <dgm:prSet presAssocID="{3B0E2634-6FF5-4ABD-AB33-602713D93BAF}" presName="descendantText" presStyleLbl="alignAcc1" presStyleIdx="4" presStyleCnt="8">
        <dgm:presLayoutVars>
          <dgm:bulletEnabled val="1"/>
        </dgm:presLayoutVars>
      </dgm:prSet>
      <dgm:spPr/>
    </dgm:pt>
    <dgm:pt modelId="{A4FADD42-2946-4745-B093-3A0576839C4D}" type="pres">
      <dgm:prSet presAssocID="{056BA4CC-9A05-43EE-8050-127FDACDA23C}" presName="sp" presStyleCnt="0"/>
      <dgm:spPr/>
    </dgm:pt>
    <dgm:pt modelId="{F105671B-9423-4ECF-B7E6-686B0FEBD0CC}" type="pres">
      <dgm:prSet presAssocID="{2E66138B-6B45-42AD-936C-1CD5520AFE18}" presName="composite" presStyleCnt="0"/>
      <dgm:spPr/>
    </dgm:pt>
    <dgm:pt modelId="{47EE299A-C3DE-42AC-B142-832C7EB76705}" type="pres">
      <dgm:prSet presAssocID="{2E66138B-6B45-42AD-936C-1CD5520AFE18}" presName="parentText" presStyleLbl="alignNode1" presStyleIdx="5" presStyleCnt="8">
        <dgm:presLayoutVars>
          <dgm:chMax val="1"/>
          <dgm:bulletEnabled val="1"/>
        </dgm:presLayoutVars>
      </dgm:prSet>
      <dgm:spPr/>
    </dgm:pt>
    <dgm:pt modelId="{94A1D986-1B74-4654-9293-19C013B343C2}" type="pres">
      <dgm:prSet presAssocID="{2E66138B-6B45-42AD-936C-1CD5520AFE18}" presName="descendantText" presStyleLbl="alignAcc1" presStyleIdx="5" presStyleCnt="8">
        <dgm:presLayoutVars>
          <dgm:bulletEnabled val="1"/>
        </dgm:presLayoutVars>
      </dgm:prSet>
      <dgm:spPr/>
    </dgm:pt>
    <dgm:pt modelId="{B8607EAB-1A35-4BCA-8267-BCD2C4B491A4}" type="pres">
      <dgm:prSet presAssocID="{7AC7267F-DA7D-4338-A9F0-17972844DA6B}" presName="sp" presStyleCnt="0"/>
      <dgm:spPr/>
    </dgm:pt>
    <dgm:pt modelId="{FA3791D5-EA47-4598-BFE6-29CAE3E174CF}" type="pres">
      <dgm:prSet presAssocID="{D61D62E1-13FF-41B5-9F4B-CA8C55C8C56F}" presName="composite" presStyleCnt="0"/>
      <dgm:spPr/>
    </dgm:pt>
    <dgm:pt modelId="{0526C201-17EB-494C-AB04-189863515937}" type="pres">
      <dgm:prSet presAssocID="{D61D62E1-13FF-41B5-9F4B-CA8C55C8C56F}" presName="parentText" presStyleLbl="alignNode1" presStyleIdx="6" presStyleCnt="8">
        <dgm:presLayoutVars>
          <dgm:chMax val="1"/>
          <dgm:bulletEnabled val="1"/>
        </dgm:presLayoutVars>
      </dgm:prSet>
      <dgm:spPr/>
    </dgm:pt>
    <dgm:pt modelId="{02A05C20-D904-4F6F-8BEA-65817430E39B}" type="pres">
      <dgm:prSet presAssocID="{D61D62E1-13FF-41B5-9F4B-CA8C55C8C56F}" presName="descendantText" presStyleLbl="alignAcc1" presStyleIdx="6" presStyleCnt="8">
        <dgm:presLayoutVars>
          <dgm:bulletEnabled val="1"/>
        </dgm:presLayoutVars>
      </dgm:prSet>
      <dgm:spPr/>
    </dgm:pt>
    <dgm:pt modelId="{3B14A347-FB02-4ECC-A973-A7E2AC8706A9}" type="pres">
      <dgm:prSet presAssocID="{55BEC32E-9085-4AF2-AC7A-D2942F4ED88C}" presName="sp" presStyleCnt="0"/>
      <dgm:spPr/>
    </dgm:pt>
    <dgm:pt modelId="{AEDE7BFE-9DAD-4335-81BF-79ABF2B0B120}" type="pres">
      <dgm:prSet presAssocID="{DF34A0C5-08F6-4D50-956B-37823A1C2F1E}" presName="composite" presStyleCnt="0"/>
      <dgm:spPr/>
    </dgm:pt>
    <dgm:pt modelId="{66AE2D74-F007-4624-ACCE-30EA9C489A64}" type="pres">
      <dgm:prSet presAssocID="{DF34A0C5-08F6-4D50-956B-37823A1C2F1E}" presName="parentText" presStyleLbl="alignNode1" presStyleIdx="7" presStyleCnt="8">
        <dgm:presLayoutVars>
          <dgm:chMax val="1"/>
          <dgm:bulletEnabled val="1"/>
        </dgm:presLayoutVars>
      </dgm:prSet>
      <dgm:spPr/>
    </dgm:pt>
    <dgm:pt modelId="{F4F4C6FA-F60E-43F6-AC25-7D6D0356873A}" type="pres">
      <dgm:prSet presAssocID="{DF34A0C5-08F6-4D50-956B-37823A1C2F1E}" presName="descendantText" presStyleLbl="alignAcc1" presStyleIdx="7" presStyleCnt="8">
        <dgm:presLayoutVars>
          <dgm:bulletEnabled val="1"/>
        </dgm:presLayoutVars>
      </dgm:prSet>
      <dgm:spPr/>
    </dgm:pt>
  </dgm:ptLst>
  <dgm:cxnLst>
    <dgm:cxn modelId="{1AD4C90A-F60A-47B0-BD27-C5F0BBE49298}" type="presOf" srcId="{04BA0813-B5AB-490D-91B3-CD2272C74A9A}" destId="{0B4693DA-E484-4F3B-9B7C-BECE9A1FB11C}" srcOrd="0" destOrd="0" presId="urn:microsoft.com/office/officeart/2005/8/layout/chevron2"/>
    <dgm:cxn modelId="{455A8510-20D3-4C5A-982C-AAAC43737538}" srcId="{DF34A0C5-08F6-4D50-956B-37823A1C2F1E}" destId="{295ABA05-BD44-4707-938D-8229B3D266E4}" srcOrd="0" destOrd="0" parTransId="{8405D0A4-9960-4F5D-8755-C1F63819658C}" sibTransId="{E74DD474-23DF-43D0-AF73-10DA4C5C70EC}"/>
    <dgm:cxn modelId="{3877F512-5344-469B-8224-6DF82B2CF7DF}" srcId="{0E21CF75-75A7-4C9C-9724-8378EE802D62}" destId="{C7605E7D-3246-4665-961A-E97453F795D6}" srcOrd="0" destOrd="0" parTransId="{4EB043C1-804B-46AB-BECD-DA65CD83C3AE}" sibTransId="{28AB81E7-4562-4039-8E73-34DA1851196D}"/>
    <dgm:cxn modelId="{25BEE420-CE36-4C4A-AE77-F209C3A9BD1A}" type="presOf" srcId="{709ACB0D-C561-4BA9-87C4-CABC5AE1559D}" destId="{596CDAC6-BD9C-416B-9552-87A24607AEFE}" srcOrd="0" destOrd="0" presId="urn:microsoft.com/office/officeart/2005/8/layout/chevron2"/>
    <dgm:cxn modelId="{C2A29F30-C3AF-4DB1-ABA3-E4B710F7768A}" srcId="{04BA0813-B5AB-490D-91B3-CD2272C74A9A}" destId="{28D3DC78-823E-439D-8065-CA643775ABB7}" srcOrd="0" destOrd="0" parTransId="{C0C92B58-F5BE-48B3-97D9-FE9AAAE7364E}" sibTransId="{29968CB6-02F1-4A70-B5A3-FFB6E6BE3484}"/>
    <dgm:cxn modelId="{4DB44031-DDD3-43EB-9F80-8A07116A9B89}" srcId="{7D387068-9842-45F1-A584-B2BE9811D825}" destId="{04BA0813-B5AB-490D-91B3-CD2272C74A9A}" srcOrd="2" destOrd="0" parTransId="{0A55C881-0505-4CD1-A4DE-D22A85DA881E}" sibTransId="{0210D608-A1C7-4981-A083-28C97100C5E4}"/>
    <dgm:cxn modelId="{10C2B934-8D37-4502-939A-64E46F133EA6}" type="presOf" srcId="{D6FDD4B7-8BDE-4CAE-B6EE-614770641648}" destId="{94A1D986-1B74-4654-9293-19C013B343C2}" srcOrd="0" destOrd="0" presId="urn:microsoft.com/office/officeart/2005/8/layout/chevron2"/>
    <dgm:cxn modelId="{B6F7A73C-3288-4E53-B72E-A52EF1540334}" type="presOf" srcId="{2E66138B-6B45-42AD-936C-1CD5520AFE18}" destId="{47EE299A-C3DE-42AC-B142-832C7EB76705}" srcOrd="0" destOrd="0" presId="urn:microsoft.com/office/officeart/2005/8/layout/chevron2"/>
    <dgm:cxn modelId="{36CE775C-D259-40DF-B9DD-6880B7420BB0}" type="presOf" srcId="{0E21CF75-75A7-4C9C-9724-8378EE802D62}" destId="{7C55C4F7-A9E5-41A0-8DF9-22810B2499EB}" srcOrd="0" destOrd="0" presId="urn:microsoft.com/office/officeart/2005/8/layout/chevron2"/>
    <dgm:cxn modelId="{5CB68D45-9CD0-4BA3-BBE6-010135D2F1A8}" srcId="{3B0E2634-6FF5-4ABD-AB33-602713D93BAF}" destId="{709ACB0D-C561-4BA9-87C4-CABC5AE1559D}" srcOrd="0" destOrd="0" parTransId="{A62B3149-A270-4508-9B23-3E5A8FADE3B1}" sibTransId="{62728A46-12C6-4C10-B710-A56AD15F4D01}"/>
    <dgm:cxn modelId="{48AF3A67-637C-4029-9DD5-B2FFAA38A6F4}" srcId="{7D387068-9842-45F1-A584-B2BE9811D825}" destId="{3B0E2634-6FF5-4ABD-AB33-602713D93BAF}" srcOrd="4" destOrd="0" parTransId="{A72288F5-DEDE-497A-858C-DD5D9A9EC6BF}" sibTransId="{056BA4CC-9A05-43EE-8050-127FDACDA23C}"/>
    <dgm:cxn modelId="{672D9E72-39AF-4ACF-9051-7EA8E11889CB}" type="presOf" srcId="{7D387068-9842-45F1-A584-B2BE9811D825}" destId="{2C88238F-2AE1-427F-82AE-E0CC5FC333DD}" srcOrd="0" destOrd="0" presId="urn:microsoft.com/office/officeart/2005/8/layout/chevron2"/>
    <dgm:cxn modelId="{B1A28B53-4350-4F42-AB64-1C81AD2BE62A}" type="presOf" srcId="{76930F60-D4F8-4236-AFA7-4C23B07D0737}" destId="{02A05C20-D904-4F6F-8BEA-65817430E39B}" srcOrd="0" destOrd="0" presId="urn:microsoft.com/office/officeart/2005/8/layout/chevron2"/>
    <dgm:cxn modelId="{2AACE154-5C92-4027-BD91-82F20263603E}" srcId="{7D387068-9842-45F1-A584-B2BE9811D825}" destId="{DF34A0C5-08F6-4D50-956B-37823A1C2F1E}" srcOrd="7" destOrd="0" parTransId="{5A80A745-64F3-45C5-A6A9-7B3174588AA7}" sibTransId="{4FEB4A4E-5053-4626-BCD5-4398F0D1A67F}"/>
    <dgm:cxn modelId="{30F5755A-9976-4721-B1DC-476A2CA3246D}" type="presOf" srcId="{DF34A0C5-08F6-4D50-956B-37823A1C2F1E}" destId="{66AE2D74-F007-4624-ACCE-30EA9C489A64}" srcOrd="0" destOrd="0" presId="urn:microsoft.com/office/officeart/2005/8/layout/chevron2"/>
    <dgm:cxn modelId="{B131147D-28B9-4CE6-A6D8-7C8EB0FA8811}" type="presOf" srcId="{980CB4DB-9DE7-4F5E-8ECF-4C149021A02A}" destId="{575738A1-5ABF-42DF-9771-3E0E1515010D}" srcOrd="0" destOrd="0" presId="urn:microsoft.com/office/officeart/2005/8/layout/chevron2"/>
    <dgm:cxn modelId="{C53A1683-88AF-494A-900C-684CCC8DA410}" type="presOf" srcId="{C7605E7D-3246-4665-961A-E97453F795D6}" destId="{2B35A4D0-F42D-4E14-B15F-A0D2FBCD8E89}" srcOrd="0" destOrd="0" presId="urn:microsoft.com/office/officeart/2005/8/layout/chevron2"/>
    <dgm:cxn modelId="{5673D186-D7D2-447B-8EF1-5280DA3673F1}" type="presOf" srcId="{D61D62E1-13FF-41B5-9F4B-CA8C55C8C56F}" destId="{0526C201-17EB-494C-AB04-189863515937}" srcOrd="0" destOrd="0" presId="urn:microsoft.com/office/officeart/2005/8/layout/chevron2"/>
    <dgm:cxn modelId="{F0E0E08E-9B8A-43EE-8BE7-C6626101604F}" type="presOf" srcId="{70AC6C37-22F0-4309-8086-5EADC9218AFD}" destId="{C79C3E3A-AD16-462B-9FDB-5A2AE5739D73}" srcOrd="0" destOrd="0" presId="urn:microsoft.com/office/officeart/2005/8/layout/chevron2"/>
    <dgm:cxn modelId="{396C0C8F-B2FC-409D-9331-664AB4255ED3}" srcId="{7D387068-9842-45F1-A584-B2BE9811D825}" destId="{C40725DA-2ECB-4CE3-861C-3CBCE6EC4678}" srcOrd="0" destOrd="0" parTransId="{96C5A1AA-D4A5-441A-88D0-EDDA2B8458ED}" sibTransId="{290528E3-BED4-4616-85C2-C6E6F35C74FF}"/>
    <dgm:cxn modelId="{245A909E-6420-4E7B-89D4-5380A479699C}" srcId="{7D387068-9842-45F1-A584-B2BE9811D825}" destId="{980CB4DB-9DE7-4F5E-8ECF-4C149021A02A}" srcOrd="3" destOrd="0" parTransId="{4022BA1B-7FE6-47E2-9A87-2623CAAE2EFC}" sibTransId="{5001735E-73CB-4718-9D6B-63676940B579}"/>
    <dgm:cxn modelId="{103EC69E-F760-43AE-B4EF-9ABC01B6D0B6}" srcId="{C40725DA-2ECB-4CE3-861C-3CBCE6EC4678}" destId="{70AC6C37-22F0-4309-8086-5EADC9218AFD}" srcOrd="0" destOrd="0" parTransId="{D5E13EF7-75F4-43A4-BEF2-A3930B55677D}" sibTransId="{233BF893-2DFD-4E30-91A2-F50AE4E1860E}"/>
    <dgm:cxn modelId="{05B1FFAD-0AEA-4600-A305-A6DBD6E2329B}" type="presOf" srcId="{3B0E2634-6FF5-4ABD-AB33-602713D93BAF}" destId="{2A8051F6-CD2B-400F-84B7-7F16BD1A2F49}" srcOrd="0" destOrd="0" presId="urn:microsoft.com/office/officeart/2005/8/layout/chevron2"/>
    <dgm:cxn modelId="{E67AB8AF-ADD7-458F-9890-4CB42A9E239F}" type="presOf" srcId="{753996BA-7866-49E9-8C20-58F5F3CFCF1E}" destId="{2B5ADFB4-843F-4714-BBBF-5733F19B9150}" srcOrd="0" destOrd="0" presId="urn:microsoft.com/office/officeart/2005/8/layout/chevron2"/>
    <dgm:cxn modelId="{D77B8EC7-2D93-40AD-A280-CC8496B4604B}" type="presOf" srcId="{C40725DA-2ECB-4CE3-861C-3CBCE6EC4678}" destId="{D657861C-26E5-41DD-9FEF-3971D50D4674}" srcOrd="0" destOrd="0" presId="urn:microsoft.com/office/officeart/2005/8/layout/chevron2"/>
    <dgm:cxn modelId="{2356B2CD-F3DC-4DE9-A361-16F80E0F09C3}" type="presOf" srcId="{295ABA05-BD44-4707-938D-8229B3D266E4}" destId="{F4F4C6FA-F60E-43F6-AC25-7D6D0356873A}" srcOrd="0" destOrd="0" presId="urn:microsoft.com/office/officeart/2005/8/layout/chevron2"/>
    <dgm:cxn modelId="{BEA770DE-9747-49A9-9781-827931F96F17}" srcId="{7D387068-9842-45F1-A584-B2BE9811D825}" destId="{D61D62E1-13FF-41B5-9F4B-CA8C55C8C56F}" srcOrd="6" destOrd="0" parTransId="{32F5F51B-ED85-47DE-A4CF-B09E2E0A9C66}" sibTransId="{55BEC32E-9085-4AF2-AC7A-D2942F4ED88C}"/>
    <dgm:cxn modelId="{857156E5-BC68-40CD-B315-F34C98A251D9}" srcId="{7D387068-9842-45F1-A584-B2BE9811D825}" destId="{2E66138B-6B45-42AD-936C-1CD5520AFE18}" srcOrd="5" destOrd="0" parTransId="{A27906C2-C3AC-4E16-9A92-8E3221F082F2}" sibTransId="{7AC7267F-DA7D-4338-A9F0-17972844DA6B}"/>
    <dgm:cxn modelId="{4DA090EA-67C5-487F-AE79-BBB04EDE5252}" srcId="{980CB4DB-9DE7-4F5E-8ECF-4C149021A02A}" destId="{753996BA-7866-49E9-8C20-58F5F3CFCF1E}" srcOrd="0" destOrd="0" parTransId="{27ED6F00-20F4-4892-901B-5E67CC2D4C22}" sibTransId="{7205811A-8A2F-4437-A1F0-474A84365C7D}"/>
    <dgm:cxn modelId="{F852ADF3-8CAA-4D3F-98AA-68AE77CD7626}" type="presOf" srcId="{28D3DC78-823E-439D-8065-CA643775ABB7}" destId="{757E0432-3E46-4E64-B1E8-C8871D48D4BF}" srcOrd="0" destOrd="0" presId="urn:microsoft.com/office/officeart/2005/8/layout/chevron2"/>
    <dgm:cxn modelId="{5F7331F6-1006-4177-A226-E06B9C75D466}" srcId="{2E66138B-6B45-42AD-936C-1CD5520AFE18}" destId="{D6FDD4B7-8BDE-4CAE-B6EE-614770641648}" srcOrd="0" destOrd="0" parTransId="{F341C7AD-E91C-4CD2-83B9-DA021B2E7345}" sibTransId="{69BC12C0-353C-44CA-A0A4-635933EA4DBB}"/>
    <dgm:cxn modelId="{9D0256FD-673C-4A67-B681-265FA3617D3B}" srcId="{D61D62E1-13FF-41B5-9F4B-CA8C55C8C56F}" destId="{76930F60-D4F8-4236-AFA7-4C23B07D0737}" srcOrd="0" destOrd="0" parTransId="{5D7E983C-361A-44DC-A7DD-51C34BBEA8DD}" sibTransId="{8A2EF47B-BF98-4244-903F-2DBE8E5B3486}"/>
    <dgm:cxn modelId="{697842FE-5CB3-47A8-9B84-987B8FE115C1}" srcId="{7D387068-9842-45F1-A584-B2BE9811D825}" destId="{0E21CF75-75A7-4C9C-9724-8378EE802D62}" srcOrd="1" destOrd="0" parTransId="{6F703A1E-2F79-4A4E-AD26-9ADF860199D9}" sibTransId="{9249A5EE-DC9C-4EA0-965B-82889B6F24D7}"/>
    <dgm:cxn modelId="{4777BD7B-39E3-4AD2-B357-5FAFCE03F76B}" type="presParOf" srcId="{2C88238F-2AE1-427F-82AE-E0CC5FC333DD}" destId="{189F0239-29E6-4CC3-8009-B80EDFC6DDE4}" srcOrd="0" destOrd="0" presId="urn:microsoft.com/office/officeart/2005/8/layout/chevron2"/>
    <dgm:cxn modelId="{EDC50731-2039-470C-B856-E65256DA08C6}" type="presParOf" srcId="{189F0239-29E6-4CC3-8009-B80EDFC6DDE4}" destId="{D657861C-26E5-41DD-9FEF-3971D50D4674}" srcOrd="0" destOrd="0" presId="urn:microsoft.com/office/officeart/2005/8/layout/chevron2"/>
    <dgm:cxn modelId="{3986C83E-B910-48FA-900A-6922404B6295}" type="presParOf" srcId="{189F0239-29E6-4CC3-8009-B80EDFC6DDE4}" destId="{C79C3E3A-AD16-462B-9FDB-5A2AE5739D73}" srcOrd="1" destOrd="0" presId="urn:microsoft.com/office/officeart/2005/8/layout/chevron2"/>
    <dgm:cxn modelId="{EBEAF05D-06D2-449F-BB54-564FB9AC092A}" type="presParOf" srcId="{2C88238F-2AE1-427F-82AE-E0CC5FC333DD}" destId="{BA081ADB-CD21-4C28-BEE0-B9556FD5426B}" srcOrd="1" destOrd="0" presId="urn:microsoft.com/office/officeart/2005/8/layout/chevron2"/>
    <dgm:cxn modelId="{3FB2A3F5-59AC-4B73-84B8-E9989F2BB0AB}" type="presParOf" srcId="{2C88238F-2AE1-427F-82AE-E0CC5FC333DD}" destId="{48E8F273-2829-44C3-A38E-FEA3F8B0CCB1}" srcOrd="2" destOrd="0" presId="urn:microsoft.com/office/officeart/2005/8/layout/chevron2"/>
    <dgm:cxn modelId="{D63EC985-FC3A-4795-B19E-9F53147669CB}" type="presParOf" srcId="{48E8F273-2829-44C3-A38E-FEA3F8B0CCB1}" destId="{7C55C4F7-A9E5-41A0-8DF9-22810B2499EB}" srcOrd="0" destOrd="0" presId="urn:microsoft.com/office/officeart/2005/8/layout/chevron2"/>
    <dgm:cxn modelId="{F0A990AA-263C-4AF0-B3C2-0B18FCFFD5AA}" type="presParOf" srcId="{48E8F273-2829-44C3-A38E-FEA3F8B0CCB1}" destId="{2B35A4D0-F42D-4E14-B15F-A0D2FBCD8E89}" srcOrd="1" destOrd="0" presId="urn:microsoft.com/office/officeart/2005/8/layout/chevron2"/>
    <dgm:cxn modelId="{CADCB27A-9F05-41DC-82A7-816AE456AE8A}" type="presParOf" srcId="{2C88238F-2AE1-427F-82AE-E0CC5FC333DD}" destId="{A063A799-36A2-4542-81F6-020B60DE4303}" srcOrd="3" destOrd="0" presId="urn:microsoft.com/office/officeart/2005/8/layout/chevron2"/>
    <dgm:cxn modelId="{A7A17190-EE44-4870-A12F-9DD145E55B2A}" type="presParOf" srcId="{2C88238F-2AE1-427F-82AE-E0CC5FC333DD}" destId="{136389F7-3B17-4A8D-A6A6-78E9CC4779C9}" srcOrd="4" destOrd="0" presId="urn:microsoft.com/office/officeart/2005/8/layout/chevron2"/>
    <dgm:cxn modelId="{D514F5EE-B1D4-4A0D-A56D-4A82F6832626}" type="presParOf" srcId="{136389F7-3B17-4A8D-A6A6-78E9CC4779C9}" destId="{0B4693DA-E484-4F3B-9B7C-BECE9A1FB11C}" srcOrd="0" destOrd="0" presId="urn:microsoft.com/office/officeart/2005/8/layout/chevron2"/>
    <dgm:cxn modelId="{82B02C5E-66B7-4564-BD3D-D5EF741B6940}" type="presParOf" srcId="{136389F7-3B17-4A8D-A6A6-78E9CC4779C9}" destId="{757E0432-3E46-4E64-B1E8-C8871D48D4BF}" srcOrd="1" destOrd="0" presId="urn:microsoft.com/office/officeart/2005/8/layout/chevron2"/>
    <dgm:cxn modelId="{3C62058A-EF80-46C3-B641-DA4B09EF7168}" type="presParOf" srcId="{2C88238F-2AE1-427F-82AE-E0CC5FC333DD}" destId="{FD75FDEB-ADBC-41A0-9564-F0C66AF956B1}" srcOrd="5" destOrd="0" presId="urn:microsoft.com/office/officeart/2005/8/layout/chevron2"/>
    <dgm:cxn modelId="{0E54F88E-7C54-40D4-BF99-34342FC244D5}" type="presParOf" srcId="{2C88238F-2AE1-427F-82AE-E0CC5FC333DD}" destId="{AFBBFB5C-0156-47E0-9D85-E1E976E4F3F7}" srcOrd="6" destOrd="0" presId="urn:microsoft.com/office/officeart/2005/8/layout/chevron2"/>
    <dgm:cxn modelId="{FA38CF23-88F5-4A0C-BBC2-1A81399AF97A}" type="presParOf" srcId="{AFBBFB5C-0156-47E0-9D85-E1E976E4F3F7}" destId="{575738A1-5ABF-42DF-9771-3E0E1515010D}" srcOrd="0" destOrd="0" presId="urn:microsoft.com/office/officeart/2005/8/layout/chevron2"/>
    <dgm:cxn modelId="{CD1EEFAF-D093-4563-98DD-5D9D5E0D6E08}" type="presParOf" srcId="{AFBBFB5C-0156-47E0-9D85-E1E976E4F3F7}" destId="{2B5ADFB4-843F-4714-BBBF-5733F19B9150}" srcOrd="1" destOrd="0" presId="urn:microsoft.com/office/officeart/2005/8/layout/chevron2"/>
    <dgm:cxn modelId="{DE9210E6-9CFA-451D-A7CD-03660C46EB57}" type="presParOf" srcId="{2C88238F-2AE1-427F-82AE-E0CC5FC333DD}" destId="{585BDEAE-BA22-4C67-BCC7-5AE2F99570AC}" srcOrd="7" destOrd="0" presId="urn:microsoft.com/office/officeart/2005/8/layout/chevron2"/>
    <dgm:cxn modelId="{0BF31FB5-91D4-4DEE-B8D7-D49E3E11304A}" type="presParOf" srcId="{2C88238F-2AE1-427F-82AE-E0CC5FC333DD}" destId="{F36B1667-C94A-4626-8EFC-A2A15C5D3349}" srcOrd="8" destOrd="0" presId="urn:microsoft.com/office/officeart/2005/8/layout/chevron2"/>
    <dgm:cxn modelId="{24C840E6-59F7-4574-97F2-C3F7A619BE3C}" type="presParOf" srcId="{F36B1667-C94A-4626-8EFC-A2A15C5D3349}" destId="{2A8051F6-CD2B-400F-84B7-7F16BD1A2F49}" srcOrd="0" destOrd="0" presId="urn:microsoft.com/office/officeart/2005/8/layout/chevron2"/>
    <dgm:cxn modelId="{48E10E1A-33AD-450E-8CF2-C8DB8A5D8627}" type="presParOf" srcId="{F36B1667-C94A-4626-8EFC-A2A15C5D3349}" destId="{596CDAC6-BD9C-416B-9552-87A24607AEFE}" srcOrd="1" destOrd="0" presId="urn:microsoft.com/office/officeart/2005/8/layout/chevron2"/>
    <dgm:cxn modelId="{E211DDDF-9B6E-4467-85ED-831DBE6D8348}" type="presParOf" srcId="{2C88238F-2AE1-427F-82AE-E0CC5FC333DD}" destId="{A4FADD42-2946-4745-B093-3A0576839C4D}" srcOrd="9" destOrd="0" presId="urn:microsoft.com/office/officeart/2005/8/layout/chevron2"/>
    <dgm:cxn modelId="{B4F6311C-EE85-487D-86BC-28AB7866B984}" type="presParOf" srcId="{2C88238F-2AE1-427F-82AE-E0CC5FC333DD}" destId="{F105671B-9423-4ECF-B7E6-686B0FEBD0CC}" srcOrd="10" destOrd="0" presId="urn:microsoft.com/office/officeart/2005/8/layout/chevron2"/>
    <dgm:cxn modelId="{133CE147-4342-44ED-90E0-99D5CA55205B}" type="presParOf" srcId="{F105671B-9423-4ECF-B7E6-686B0FEBD0CC}" destId="{47EE299A-C3DE-42AC-B142-832C7EB76705}" srcOrd="0" destOrd="0" presId="urn:microsoft.com/office/officeart/2005/8/layout/chevron2"/>
    <dgm:cxn modelId="{CB9BA227-7C0F-4F45-910B-4C4CA7790F99}" type="presParOf" srcId="{F105671B-9423-4ECF-B7E6-686B0FEBD0CC}" destId="{94A1D986-1B74-4654-9293-19C013B343C2}" srcOrd="1" destOrd="0" presId="urn:microsoft.com/office/officeart/2005/8/layout/chevron2"/>
    <dgm:cxn modelId="{10DAEF27-1B6C-412F-82BB-EC8ADCB12D05}" type="presParOf" srcId="{2C88238F-2AE1-427F-82AE-E0CC5FC333DD}" destId="{B8607EAB-1A35-4BCA-8267-BCD2C4B491A4}" srcOrd="11" destOrd="0" presId="urn:microsoft.com/office/officeart/2005/8/layout/chevron2"/>
    <dgm:cxn modelId="{F148F20E-BC49-4C06-82FC-B599482C8B12}" type="presParOf" srcId="{2C88238F-2AE1-427F-82AE-E0CC5FC333DD}" destId="{FA3791D5-EA47-4598-BFE6-29CAE3E174CF}" srcOrd="12" destOrd="0" presId="urn:microsoft.com/office/officeart/2005/8/layout/chevron2"/>
    <dgm:cxn modelId="{2D741573-3A54-4065-8234-F279D2443286}" type="presParOf" srcId="{FA3791D5-EA47-4598-BFE6-29CAE3E174CF}" destId="{0526C201-17EB-494C-AB04-189863515937}" srcOrd="0" destOrd="0" presId="urn:microsoft.com/office/officeart/2005/8/layout/chevron2"/>
    <dgm:cxn modelId="{7AB2230B-FA64-4805-B518-762951CDFEFB}" type="presParOf" srcId="{FA3791D5-EA47-4598-BFE6-29CAE3E174CF}" destId="{02A05C20-D904-4F6F-8BEA-65817430E39B}" srcOrd="1" destOrd="0" presId="urn:microsoft.com/office/officeart/2005/8/layout/chevron2"/>
    <dgm:cxn modelId="{995BBC87-4F98-4D6B-8B33-00EB017003F1}" type="presParOf" srcId="{2C88238F-2AE1-427F-82AE-E0CC5FC333DD}" destId="{3B14A347-FB02-4ECC-A973-A7E2AC8706A9}" srcOrd="13" destOrd="0" presId="urn:microsoft.com/office/officeart/2005/8/layout/chevron2"/>
    <dgm:cxn modelId="{88270FBE-5B55-4DE2-B399-3F38D025D4A5}" type="presParOf" srcId="{2C88238F-2AE1-427F-82AE-E0CC5FC333DD}" destId="{AEDE7BFE-9DAD-4335-81BF-79ABF2B0B120}" srcOrd="14" destOrd="0" presId="urn:microsoft.com/office/officeart/2005/8/layout/chevron2"/>
    <dgm:cxn modelId="{7F2F1FD4-FE23-4E60-9DAA-4AA32C83FF85}" type="presParOf" srcId="{AEDE7BFE-9DAD-4335-81BF-79ABF2B0B120}" destId="{66AE2D74-F007-4624-ACCE-30EA9C489A64}" srcOrd="0" destOrd="0" presId="urn:microsoft.com/office/officeart/2005/8/layout/chevron2"/>
    <dgm:cxn modelId="{C6EE9AD0-80FD-4E31-9788-7DE248EBEAD7}" type="presParOf" srcId="{AEDE7BFE-9DAD-4335-81BF-79ABF2B0B120}" destId="{F4F4C6FA-F60E-43F6-AC25-7D6D0356873A}" srcOrd="1" destOrd="0" presId="urn:microsoft.com/office/officeart/2005/8/layout/chevron2"/>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657861C-26E5-41DD-9FEF-3971D50D4674}">
      <dsp:nvSpPr>
        <dsp:cNvPr id="0" name=""/>
        <dsp:cNvSpPr/>
      </dsp:nvSpPr>
      <dsp:spPr>
        <a:xfrm rot="5400000">
          <a:off x="-150447" y="153181"/>
          <a:ext cx="1002982" cy="702087"/>
        </a:xfrm>
        <a:prstGeom prst="chevron">
          <a:avLst/>
        </a:prstGeom>
        <a:solidFill>
          <a:schemeClr val="accent1">
            <a:hueOff val="0"/>
            <a:satOff val="0"/>
            <a:lumOff val="0"/>
            <a:alphaOff val="0"/>
          </a:schemeClr>
        </a:solidFill>
        <a:ln w="1905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marL="0" lvl="0" indent="0" algn="ctr" defTabSz="844550">
            <a:lnSpc>
              <a:spcPct val="90000"/>
            </a:lnSpc>
            <a:spcBef>
              <a:spcPct val="0"/>
            </a:spcBef>
            <a:spcAft>
              <a:spcPct val="35000"/>
            </a:spcAft>
            <a:buNone/>
          </a:pPr>
          <a:r>
            <a:rPr lang="en-NZ" sz="1900" kern="1200"/>
            <a:t>1</a:t>
          </a:r>
        </a:p>
      </dsp:txBody>
      <dsp:txXfrm rot="-5400000">
        <a:off x="1" y="353778"/>
        <a:ext cx="702087" cy="300895"/>
      </dsp:txXfrm>
    </dsp:sp>
    <dsp:sp modelId="{C79C3E3A-AD16-462B-9FDB-5A2AE5739D73}">
      <dsp:nvSpPr>
        <dsp:cNvPr id="0" name=""/>
        <dsp:cNvSpPr/>
      </dsp:nvSpPr>
      <dsp:spPr>
        <a:xfrm rot="5400000">
          <a:off x="2768274" y="-2063453"/>
          <a:ext cx="651938" cy="4784312"/>
        </a:xfrm>
        <a:prstGeom prst="round2SameRect">
          <a:avLst/>
        </a:prstGeom>
        <a:solidFill>
          <a:schemeClr val="lt1">
            <a:alpha val="90000"/>
            <a:hueOff val="0"/>
            <a:satOff val="0"/>
            <a:lumOff val="0"/>
            <a:alphaOff val="0"/>
          </a:schemeClr>
        </a:solidFill>
        <a:ln w="1905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NZ" sz="1200" kern="1200"/>
            <a:t>The position is approved by the House Committee and a job description is endorsed.</a:t>
          </a:r>
        </a:p>
      </dsp:txBody>
      <dsp:txXfrm rot="-5400000">
        <a:off x="702088" y="34558"/>
        <a:ext cx="4752487" cy="588288"/>
      </dsp:txXfrm>
    </dsp:sp>
    <dsp:sp modelId="{7C55C4F7-A9E5-41A0-8DF9-22810B2499EB}">
      <dsp:nvSpPr>
        <dsp:cNvPr id="0" name=""/>
        <dsp:cNvSpPr/>
      </dsp:nvSpPr>
      <dsp:spPr>
        <a:xfrm rot="5400000">
          <a:off x="-150447" y="1074556"/>
          <a:ext cx="1002982" cy="702087"/>
        </a:xfrm>
        <a:prstGeom prst="chevron">
          <a:avLst/>
        </a:prstGeom>
        <a:solidFill>
          <a:schemeClr val="accent1">
            <a:hueOff val="0"/>
            <a:satOff val="0"/>
            <a:lumOff val="0"/>
            <a:alphaOff val="0"/>
          </a:schemeClr>
        </a:solidFill>
        <a:ln w="1905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marL="0" lvl="0" indent="0" algn="ctr" defTabSz="844550">
            <a:lnSpc>
              <a:spcPct val="90000"/>
            </a:lnSpc>
            <a:spcBef>
              <a:spcPct val="0"/>
            </a:spcBef>
            <a:spcAft>
              <a:spcPct val="35000"/>
            </a:spcAft>
            <a:buNone/>
          </a:pPr>
          <a:r>
            <a:rPr lang="en-NZ" sz="1900" kern="1200"/>
            <a:t>2</a:t>
          </a:r>
        </a:p>
      </dsp:txBody>
      <dsp:txXfrm rot="-5400000">
        <a:off x="1" y="1275153"/>
        <a:ext cx="702087" cy="300895"/>
      </dsp:txXfrm>
    </dsp:sp>
    <dsp:sp modelId="{2B35A4D0-F42D-4E14-B15F-A0D2FBCD8E89}">
      <dsp:nvSpPr>
        <dsp:cNvPr id="0" name=""/>
        <dsp:cNvSpPr/>
      </dsp:nvSpPr>
      <dsp:spPr>
        <a:xfrm rot="5400000">
          <a:off x="2768274" y="-1142078"/>
          <a:ext cx="651938" cy="4784312"/>
        </a:xfrm>
        <a:prstGeom prst="round2SameRect">
          <a:avLst/>
        </a:prstGeom>
        <a:solidFill>
          <a:schemeClr val="lt1">
            <a:alpha val="90000"/>
            <a:hueOff val="0"/>
            <a:satOff val="0"/>
            <a:lumOff val="0"/>
            <a:alphaOff val="0"/>
          </a:schemeClr>
        </a:solidFill>
        <a:ln w="1905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NZ" sz="1200" kern="1200"/>
            <a:t>The position is advertised.</a:t>
          </a:r>
        </a:p>
      </dsp:txBody>
      <dsp:txXfrm rot="-5400000">
        <a:off x="702088" y="955933"/>
        <a:ext cx="4752487" cy="588288"/>
      </dsp:txXfrm>
    </dsp:sp>
    <dsp:sp modelId="{0B4693DA-E484-4F3B-9B7C-BECE9A1FB11C}">
      <dsp:nvSpPr>
        <dsp:cNvPr id="0" name=""/>
        <dsp:cNvSpPr/>
      </dsp:nvSpPr>
      <dsp:spPr>
        <a:xfrm rot="5400000">
          <a:off x="-150447" y="1995931"/>
          <a:ext cx="1002982" cy="702087"/>
        </a:xfrm>
        <a:prstGeom prst="chevron">
          <a:avLst/>
        </a:prstGeom>
        <a:solidFill>
          <a:schemeClr val="accent1">
            <a:hueOff val="0"/>
            <a:satOff val="0"/>
            <a:lumOff val="0"/>
            <a:alphaOff val="0"/>
          </a:schemeClr>
        </a:solidFill>
        <a:ln w="1905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marL="0" lvl="0" indent="0" algn="ctr" defTabSz="844550">
            <a:lnSpc>
              <a:spcPct val="90000"/>
            </a:lnSpc>
            <a:spcBef>
              <a:spcPct val="0"/>
            </a:spcBef>
            <a:spcAft>
              <a:spcPct val="35000"/>
            </a:spcAft>
            <a:buNone/>
          </a:pPr>
          <a:r>
            <a:rPr lang="en-NZ" sz="1900" kern="1200"/>
            <a:t>3</a:t>
          </a:r>
        </a:p>
      </dsp:txBody>
      <dsp:txXfrm rot="-5400000">
        <a:off x="1" y="2196528"/>
        <a:ext cx="702087" cy="300895"/>
      </dsp:txXfrm>
    </dsp:sp>
    <dsp:sp modelId="{757E0432-3E46-4E64-B1E8-C8871D48D4BF}">
      <dsp:nvSpPr>
        <dsp:cNvPr id="0" name=""/>
        <dsp:cNvSpPr/>
      </dsp:nvSpPr>
      <dsp:spPr>
        <a:xfrm rot="5400000">
          <a:off x="2768274" y="-220703"/>
          <a:ext cx="651938" cy="4784312"/>
        </a:xfrm>
        <a:prstGeom prst="round2SameRect">
          <a:avLst/>
        </a:prstGeom>
        <a:solidFill>
          <a:schemeClr val="lt1">
            <a:alpha val="90000"/>
            <a:hueOff val="0"/>
            <a:satOff val="0"/>
            <a:lumOff val="0"/>
            <a:alphaOff val="0"/>
          </a:schemeClr>
        </a:solidFill>
        <a:ln w="1905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NZ" sz="1200" kern="1200"/>
            <a:t>The interview panel shortlists applicants for interview and these applicants are sent application forms. Completed forms are passed on to the interview panel </a:t>
          </a:r>
        </a:p>
      </dsp:txBody>
      <dsp:txXfrm rot="-5400000">
        <a:off x="702088" y="1877308"/>
        <a:ext cx="4752487" cy="588288"/>
      </dsp:txXfrm>
    </dsp:sp>
    <dsp:sp modelId="{575738A1-5ABF-42DF-9771-3E0E1515010D}">
      <dsp:nvSpPr>
        <dsp:cNvPr id="0" name=""/>
        <dsp:cNvSpPr/>
      </dsp:nvSpPr>
      <dsp:spPr>
        <a:xfrm rot="5400000">
          <a:off x="-150447" y="2917306"/>
          <a:ext cx="1002982" cy="702087"/>
        </a:xfrm>
        <a:prstGeom prst="chevron">
          <a:avLst/>
        </a:prstGeom>
        <a:solidFill>
          <a:schemeClr val="accent1">
            <a:hueOff val="0"/>
            <a:satOff val="0"/>
            <a:lumOff val="0"/>
            <a:alphaOff val="0"/>
          </a:schemeClr>
        </a:solidFill>
        <a:ln w="1905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marL="0" lvl="0" indent="0" algn="ctr" defTabSz="844550">
            <a:lnSpc>
              <a:spcPct val="90000"/>
            </a:lnSpc>
            <a:spcBef>
              <a:spcPct val="0"/>
            </a:spcBef>
            <a:spcAft>
              <a:spcPct val="35000"/>
            </a:spcAft>
            <a:buNone/>
          </a:pPr>
          <a:r>
            <a:rPr lang="en-NZ" sz="1900" kern="1200"/>
            <a:t>4</a:t>
          </a:r>
        </a:p>
      </dsp:txBody>
      <dsp:txXfrm rot="-5400000">
        <a:off x="1" y="3117903"/>
        <a:ext cx="702087" cy="300895"/>
      </dsp:txXfrm>
    </dsp:sp>
    <dsp:sp modelId="{2B5ADFB4-843F-4714-BBBF-5733F19B9150}">
      <dsp:nvSpPr>
        <dsp:cNvPr id="0" name=""/>
        <dsp:cNvSpPr/>
      </dsp:nvSpPr>
      <dsp:spPr>
        <a:xfrm rot="5400000">
          <a:off x="2768274" y="700671"/>
          <a:ext cx="651938" cy="4784312"/>
        </a:xfrm>
        <a:prstGeom prst="round2SameRect">
          <a:avLst/>
        </a:prstGeom>
        <a:solidFill>
          <a:schemeClr val="lt1">
            <a:alpha val="90000"/>
            <a:hueOff val="0"/>
            <a:satOff val="0"/>
            <a:lumOff val="0"/>
            <a:alphaOff val="0"/>
          </a:schemeClr>
        </a:solidFill>
        <a:ln w="1905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NZ" sz="1200" kern="1200"/>
            <a:t>Interviews are conducted.</a:t>
          </a:r>
        </a:p>
      </dsp:txBody>
      <dsp:txXfrm rot="-5400000">
        <a:off x="702088" y="2798683"/>
        <a:ext cx="4752487" cy="588288"/>
      </dsp:txXfrm>
    </dsp:sp>
    <dsp:sp modelId="{2A8051F6-CD2B-400F-84B7-7F16BD1A2F49}">
      <dsp:nvSpPr>
        <dsp:cNvPr id="0" name=""/>
        <dsp:cNvSpPr/>
      </dsp:nvSpPr>
      <dsp:spPr>
        <a:xfrm rot="5400000">
          <a:off x="-150447" y="3838681"/>
          <a:ext cx="1002982" cy="702087"/>
        </a:xfrm>
        <a:prstGeom prst="chevron">
          <a:avLst/>
        </a:prstGeom>
        <a:solidFill>
          <a:schemeClr val="accent1">
            <a:hueOff val="0"/>
            <a:satOff val="0"/>
            <a:lumOff val="0"/>
            <a:alphaOff val="0"/>
          </a:schemeClr>
        </a:solidFill>
        <a:ln w="1905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marL="0" lvl="0" indent="0" algn="ctr" defTabSz="844550">
            <a:lnSpc>
              <a:spcPct val="90000"/>
            </a:lnSpc>
            <a:spcBef>
              <a:spcPct val="0"/>
            </a:spcBef>
            <a:spcAft>
              <a:spcPct val="35000"/>
            </a:spcAft>
            <a:buNone/>
          </a:pPr>
          <a:r>
            <a:rPr lang="en-NZ" sz="1900" kern="1200"/>
            <a:t>5</a:t>
          </a:r>
        </a:p>
      </dsp:txBody>
      <dsp:txXfrm rot="-5400000">
        <a:off x="1" y="4039278"/>
        <a:ext cx="702087" cy="300895"/>
      </dsp:txXfrm>
    </dsp:sp>
    <dsp:sp modelId="{596CDAC6-BD9C-416B-9552-87A24607AEFE}">
      <dsp:nvSpPr>
        <dsp:cNvPr id="0" name=""/>
        <dsp:cNvSpPr/>
      </dsp:nvSpPr>
      <dsp:spPr>
        <a:xfrm rot="5400000">
          <a:off x="2768274" y="1622046"/>
          <a:ext cx="651938" cy="4784312"/>
        </a:xfrm>
        <a:prstGeom prst="round2SameRect">
          <a:avLst/>
        </a:prstGeom>
        <a:solidFill>
          <a:schemeClr val="lt1">
            <a:alpha val="90000"/>
            <a:hueOff val="0"/>
            <a:satOff val="0"/>
            <a:lumOff val="0"/>
            <a:alphaOff val="0"/>
          </a:schemeClr>
        </a:solidFill>
        <a:ln w="1905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NZ" sz="1200" kern="1200"/>
            <a:t> Interview panel selects preferred candidate and carries out referee and MOJ checks.</a:t>
          </a:r>
        </a:p>
      </dsp:txBody>
      <dsp:txXfrm rot="-5400000">
        <a:off x="702088" y="3720058"/>
        <a:ext cx="4752487" cy="588288"/>
      </dsp:txXfrm>
    </dsp:sp>
    <dsp:sp modelId="{47EE299A-C3DE-42AC-B142-832C7EB76705}">
      <dsp:nvSpPr>
        <dsp:cNvPr id="0" name=""/>
        <dsp:cNvSpPr/>
      </dsp:nvSpPr>
      <dsp:spPr>
        <a:xfrm rot="5400000">
          <a:off x="-150447" y="4760056"/>
          <a:ext cx="1002982" cy="702087"/>
        </a:xfrm>
        <a:prstGeom prst="chevron">
          <a:avLst/>
        </a:prstGeom>
        <a:solidFill>
          <a:schemeClr val="accent1">
            <a:hueOff val="0"/>
            <a:satOff val="0"/>
            <a:lumOff val="0"/>
            <a:alphaOff val="0"/>
          </a:schemeClr>
        </a:solidFill>
        <a:ln w="1905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marL="0" lvl="0" indent="0" algn="ctr" defTabSz="844550">
            <a:lnSpc>
              <a:spcPct val="90000"/>
            </a:lnSpc>
            <a:spcBef>
              <a:spcPct val="0"/>
            </a:spcBef>
            <a:spcAft>
              <a:spcPct val="35000"/>
            </a:spcAft>
            <a:buNone/>
          </a:pPr>
          <a:r>
            <a:rPr lang="en-NZ" sz="1900" kern="1200"/>
            <a:t>6</a:t>
          </a:r>
        </a:p>
      </dsp:txBody>
      <dsp:txXfrm rot="-5400000">
        <a:off x="1" y="4960653"/>
        <a:ext cx="702087" cy="300895"/>
      </dsp:txXfrm>
    </dsp:sp>
    <dsp:sp modelId="{94A1D986-1B74-4654-9293-19C013B343C2}">
      <dsp:nvSpPr>
        <dsp:cNvPr id="0" name=""/>
        <dsp:cNvSpPr/>
      </dsp:nvSpPr>
      <dsp:spPr>
        <a:xfrm rot="5400000">
          <a:off x="2768274" y="2543421"/>
          <a:ext cx="651938" cy="4784312"/>
        </a:xfrm>
        <a:prstGeom prst="round2SameRect">
          <a:avLst/>
        </a:prstGeom>
        <a:solidFill>
          <a:schemeClr val="lt1">
            <a:alpha val="90000"/>
            <a:hueOff val="0"/>
            <a:satOff val="0"/>
            <a:lumOff val="0"/>
            <a:alphaOff val="0"/>
          </a:schemeClr>
        </a:solidFill>
        <a:ln w="1905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NZ" sz="1200" kern="1200"/>
            <a:t>Preferred candidate offered employment and given written employment agreement to sign. Once they have accepted position the unsuccessful shortlisted candidates can be notified.</a:t>
          </a:r>
        </a:p>
      </dsp:txBody>
      <dsp:txXfrm rot="-5400000">
        <a:off x="702088" y="4641433"/>
        <a:ext cx="4752487" cy="588288"/>
      </dsp:txXfrm>
    </dsp:sp>
    <dsp:sp modelId="{0526C201-17EB-494C-AB04-189863515937}">
      <dsp:nvSpPr>
        <dsp:cNvPr id="0" name=""/>
        <dsp:cNvSpPr/>
      </dsp:nvSpPr>
      <dsp:spPr>
        <a:xfrm rot="5400000">
          <a:off x="-150447" y="5681431"/>
          <a:ext cx="1002982" cy="702087"/>
        </a:xfrm>
        <a:prstGeom prst="chevron">
          <a:avLst/>
        </a:prstGeom>
        <a:solidFill>
          <a:schemeClr val="accent1">
            <a:hueOff val="0"/>
            <a:satOff val="0"/>
            <a:lumOff val="0"/>
            <a:alphaOff val="0"/>
          </a:schemeClr>
        </a:solidFill>
        <a:ln w="1905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marL="0" lvl="0" indent="0" algn="ctr" defTabSz="844550">
            <a:lnSpc>
              <a:spcPct val="90000"/>
            </a:lnSpc>
            <a:spcBef>
              <a:spcPct val="0"/>
            </a:spcBef>
            <a:spcAft>
              <a:spcPct val="35000"/>
            </a:spcAft>
            <a:buNone/>
          </a:pPr>
          <a:r>
            <a:rPr lang="en-NZ" sz="1900" kern="1200"/>
            <a:t>7</a:t>
          </a:r>
        </a:p>
      </dsp:txBody>
      <dsp:txXfrm rot="-5400000">
        <a:off x="1" y="5882028"/>
        <a:ext cx="702087" cy="300895"/>
      </dsp:txXfrm>
    </dsp:sp>
    <dsp:sp modelId="{02A05C20-D904-4F6F-8BEA-65817430E39B}">
      <dsp:nvSpPr>
        <dsp:cNvPr id="0" name=""/>
        <dsp:cNvSpPr/>
      </dsp:nvSpPr>
      <dsp:spPr>
        <a:xfrm rot="5400000">
          <a:off x="2768274" y="3464796"/>
          <a:ext cx="651938" cy="4784312"/>
        </a:xfrm>
        <a:prstGeom prst="round2SameRect">
          <a:avLst/>
        </a:prstGeom>
        <a:solidFill>
          <a:schemeClr val="lt1">
            <a:alpha val="90000"/>
            <a:hueOff val="0"/>
            <a:satOff val="0"/>
            <a:lumOff val="0"/>
            <a:alphaOff val="0"/>
          </a:schemeClr>
        </a:solidFill>
        <a:ln w="1905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NZ" sz="1200" kern="1200"/>
            <a:t>Employee given tax code declaration and Kiwisaver forms and employee provides bank deposit details.</a:t>
          </a:r>
        </a:p>
      </dsp:txBody>
      <dsp:txXfrm rot="-5400000">
        <a:off x="702088" y="5562808"/>
        <a:ext cx="4752487" cy="588288"/>
      </dsp:txXfrm>
    </dsp:sp>
    <dsp:sp modelId="{66AE2D74-F007-4624-ACCE-30EA9C489A64}">
      <dsp:nvSpPr>
        <dsp:cNvPr id="0" name=""/>
        <dsp:cNvSpPr/>
      </dsp:nvSpPr>
      <dsp:spPr>
        <a:xfrm rot="5400000">
          <a:off x="-150447" y="6602806"/>
          <a:ext cx="1002982" cy="702087"/>
        </a:xfrm>
        <a:prstGeom prst="chevron">
          <a:avLst/>
        </a:prstGeom>
        <a:solidFill>
          <a:schemeClr val="accent1">
            <a:hueOff val="0"/>
            <a:satOff val="0"/>
            <a:lumOff val="0"/>
            <a:alphaOff val="0"/>
          </a:schemeClr>
        </a:solidFill>
        <a:ln w="1905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marL="0" lvl="0" indent="0" algn="ctr" defTabSz="844550">
            <a:lnSpc>
              <a:spcPct val="90000"/>
            </a:lnSpc>
            <a:spcBef>
              <a:spcPct val="0"/>
            </a:spcBef>
            <a:spcAft>
              <a:spcPct val="35000"/>
            </a:spcAft>
            <a:buNone/>
          </a:pPr>
          <a:r>
            <a:rPr lang="en-NZ" sz="1900" kern="1200"/>
            <a:t>8</a:t>
          </a:r>
        </a:p>
      </dsp:txBody>
      <dsp:txXfrm rot="-5400000">
        <a:off x="1" y="6803403"/>
        <a:ext cx="702087" cy="300895"/>
      </dsp:txXfrm>
    </dsp:sp>
    <dsp:sp modelId="{F4F4C6FA-F60E-43F6-AC25-7D6D0356873A}">
      <dsp:nvSpPr>
        <dsp:cNvPr id="0" name=""/>
        <dsp:cNvSpPr/>
      </dsp:nvSpPr>
      <dsp:spPr>
        <a:xfrm rot="5400000">
          <a:off x="2768274" y="4386171"/>
          <a:ext cx="651938" cy="4784312"/>
        </a:xfrm>
        <a:prstGeom prst="round2SameRect">
          <a:avLst/>
        </a:prstGeom>
        <a:solidFill>
          <a:schemeClr val="lt1">
            <a:alpha val="90000"/>
            <a:hueOff val="0"/>
            <a:satOff val="0"/>
            <a:lumOff val="0"/>
            <a:alphaOff val="0"/>
          </a:schemeClr>
        </a:solidFill>
        <a:ln w="1905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NZ" sz="1200" kern="1200"/>
            <a:t>Induction of new employee arranged.</a:t>
          </a:r>
        </a:p>
      </dsp:txBody>
      <dsp:txXfrm rot="-5400000">
        <a:off x="702088" y="6484183"/>
        <a:ext cx="4752487" cy="588288"/>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159E564E94714F93F356FC98D5EC53" ma:contentTypeVersion="23" ma:contentTypeDescription="Create a new document." ma:contentTypeScope="" ma:versionID="9e7e99c26c01337d45e958bdbd896464">
  <xsd:schema xmlns:xsd="http://www.w3.org/2001/XMLSchema" xmlns:xs="http://www.w3.org/2001/XMLSchema" xmlns:p="http://schemas.microsoft.com/office/2006/metadata/properties" xmlns:ns2="868dcf06-4d80-4a77-b987-4390e2112716" xmlns:ns3="6416cb1f-da8b-45f8-b722-cc7f9652f03c" targetNamespace="http://schemas.microsoft.com/office/2006/metadata/properties" ma:root="true" ma:fieldsID="957d6e631ffcf1a1b4f41917fca55f60" ns2:_="" ns3:_="">
    <xsd:import namespace="868dcf06-4d80-4a77-b987-4390e2112716"/>
    <xsd:import namespace="6416cb1f-da8b-45f8-b722-cc7f9652f03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dcf06-4d80-4a77-b987-4390e211271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bb907a7-85a6-48ae-9104-64e43d0404fb}" ma:internalName="TaxCatchAll" ma:showField="CatchAllData" ma:web="868dcf06-4d80-4a77-b987-4390e211271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416cb1f-da8b-45f8-b722-cc7f9652f03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785b277-84c2-4f78-9792-2fb364a8aa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16cb1f-da8b-45f8-b722-cc7f9652f03c">
      <Terms xmlns="http://schemas.microsoft.com/office/infopath/2007/PartnerControls"/>
    </lcf76f155ced4ddcb4097134ff3c332f>
    <TaxCatchAll xmlns="868dcf06-4d80-4a77-b987-4390e2112716" xsi:nil="true"/>
  </documentManagement>
</p:properties>
</file>

<file path=customXml/itemProps1.xml><?xml version="1.0" encoding="utf-8"?>
<ds:datastoreItem xmlns:ds="http://schemas.openxmlformats.org/officeDocument/2006/customXml" ds:itemID="{0DD2874D-C28C-4850-97EC-C7C72FC7015E}">
  <ds:schemaRefs>
    <ds:schemaRef ds:uri="http://schemas.microsoft.com/sharepoint/v3/contenttype/forms"/>
  </ds:schemaRefs>
</ds:datastoreItem>
</file>

<file path=customXml/itemProps2.xml><?xml version="1.0" encoding="utf-8"?>
<ds:datastoreItem xmlns:ds="http://schemas.openxmlformats.org/officeDocument/2006/customXml" ds:itemID="{6035E58D-F63F-4CE8-9F37-AC3266BF0E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dcf06-4d80-4a77-b987-4390e2112716"/>
    <ds:schemaRef ds:uri="6416cb1f-da8b-45f8-b722-cc7f9652f0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145D6D-59A7-485D-93CD-0FF7EB9AF001}">
  <ds:schemaRefs>
    <ds:schemaRef ds:uri="http://schemas.openxmlformats.org/officeDocument/2006/bibliography"/>
  </ds:schemaRefs>
</ds:datastoreItem>
</file>

<file path=customXml/itemProps4.xml><?xml version="1.0" encoding="utf-8"?>
<ds:datastoreItem xmlns:ds="http://schemas.openxmlformats.org/officeDocument/2006/customXml" ds:itemID="{6CFA4D64-69E9-4CD7-8841-EBE83DFDD8AD}">
  <ds:schemaRefs>
    <ds:schemaRef ds:uri="http://schemas.microsoft.com/office/2006/metadata/properties"/>
    <ds:schemaRef ds:uri="http://schemas.microsoft.com/office/infopath/2007/PartnerControls"/>
    <ds:schemaRef ds:uri="6416cb1f-da8b-45f8-b722-cc7f9652f03c"/>
    <ds:schemaRef ds:uri="868dcf06-4d80-4a77-b987-4390e2112716"/>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14</Pages>
  <Words>3685</Words>
  <Characters>21154</Characters>
  <Application>Microsoft Office Word</Application>
  <DocSecurity>0</DocSecurity>
  <Lines>783</Lines>
  <Paragraphs>577</Paragraphs>
  <ScaleCrop>false</ScaleCrop>
  <Company/>
  <LinksUpToDate>false</LinksUpToDate>
  <CharactersWithSpaces>24262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 Abbeyfield New Zealand</dc:creator>
  <cp:keywords/>
  <dc:description/>
  <cp:lastModifiedBy>Comms | Abbeyfield New Zealand</cp:lastModifiedBy>
  <cp:revision>101</cp:revision>
  <dcterms:created xsi:type="dcterms:W3CDTF">2025-11-18T19:38:00Z</dcterms:created>
  <dcterms:modified xsi:type="dcterms:W3CDTF">2026-05-25T20:43:00Z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0x01010041159E564E94714F93F356FC98D5EC53</vt:lpwstr>
  </property>
  <property fmtid="{D5CDD505-2E9C-101B-9397-08002B2CF9AE}" pid="3" name="MediaServiceImageTags">
    <vt:lpwstr/>
  </property>
</Properties>
</file>